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D134A" w14:textId="622069B5" w:rsidR="00A81ECE" w:rsidRPr="00A81ECE" w:rsidRDefault="00BE0D0B" w:rsidP="00A81ECE">
      <w:pPr>
        <w:rPr>
          <w:rFonts w:ascii="Times New Roman" w:hAnsi="Times New Roman" w:cs="Times New Roman"/>
          <w:sz w:val="24"/>
          <w:szCs w:val="24"/>
        </w:rPr>
      </w:pPr>
      <w:r>
        <w:rPr>
          <w:noProof/>
          <w:lang w:eastAsia="nl-NL"/>
        </w:rPr>
        <w:drawing>
          <wp:anchor distT="0" distB="0" distL="114300" distR="114300" simplePos="0" relativeHeight="251659264" behindDoc="1" locked="0" layoutInCell="1" allowOverlap="1" wp14:anchorId="43EFCB92" wp14:editId="371CD9A6">
            <wp:simplePos x="0" y="0"/>
            <wp:positionH relativeFrom="column">
              <wp:posOffset>4311775</wp:posOffset>
            </wp:positionH>
            <wp:positionV relativeFrom="paragraph">
              <wp:posOffset>-669208</wp:posOffset>
            </wp:positionV>
            <wp:extent cx="2119615" cy="1065475"/>
            <wp:effectExtent l="0" t="0" r="0" b="1905"/>
            <wp:wrapNone/>
            <wp:docPr id="2" name="Afbeelding 1" descr="vvBw logo web comp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Bw logo web compact.png"/>
                    <pic:cNvPicPr/>
                  </pic:nvPicPr>
                  <pic:blipFill>
                    <a:blip r:embed="rId8"/>
                    <a:stretch>
                      <a:fillRect/>
                    </a:stretch>
                  </pic:blipFill>
                  <pic:spPr>
                    <a:xfrm>
                      <a:off x="0" y="0"/>
                      <a:ext cx="2134111" cy="1072762"/>
                    </a:xfrm>
                    <a:prstGeom prst="rect">
                      <a:avLst/>
                    </a:prstGeom>
                  </pic:spPr>
                </pic:pic>
              </a:graphicData>
            </a:graphic>
            <wp14:sizeRelH relativeFrom="margin">
              <wp14:pctWidth>0</wp14:pctWidth>
            </wp14:sizeRelH>
            <wp14:sizeRelV relativeFrom="margin">
              <wp14:pctHeight>0</wp14:pctHeight>
            </wp14:sizeRelV>
          </wp:anchor>
        </w:drawing>
      </w:r>
    </w:p>
    <w:p w14:paraId="3CD23987" w14:textId="29314492" w:rsidR="00AD5D03" w:rsidRPr="00A81ECE" w:rsidRDefault="00AD5D03" w:rsidP="00A81ECE">
      <w:pPr>
        <w:rPr>
          <w:rFonts w:ascii="Times New Roman" w:hAnsi="Times New Roman" w:cs="Times New Roman"/>
          <w:sz w:val="24"/>
          <w:szCs w:val="24"/>
        </w:rPr>
      </w:pPr>
      <w:r w:rsidRPr="00A81ECE">
        <w:rPr>
          <w:rFonts w:ascii="Times New Roman" w:hAnsi="Times New Roman" w:cs="Times New Roman"/>
          <w:sz w:val="24"/>
          <w:szCs w:val="24"/>
        </w:rPr>
        <w:t>Jury rapport</w:t>
      </w:r>
    </w:p>
    <w:p w14:paraId="5D2EBF2D" w14:textId="64B328BA" w:rsidR="00AD5D03" w:rsidRPr="00A81ECE" w:rsidRDefault="00AD5D03" w:rsidP="00A81ECE">
      <w:pPr>
        <w:rPr>
          <w:rFonts w:ascii="Times New Roman" w:hAnsi="Times New Roman" w:cs="Times New Roman"/>
          <w:sz w:val="24"/>
          <w:szCs w:val="24"/>
        </w:rPr>
      </w:pPr>
      <w:r w:rsidRPr="00A81ECE">
        <w:rPr>
          <w:rFonts w:ascii="Times New Roman" w:hAnsi="Times New Roman" w:cs="Times New Roman"/>
          <w:sz w:val="24"/>
          <w:szCs w:val="24"/>
        </w:rPr>
        <w:t>Ingevolge artikel 2 van het Reglement voor de dissertatieprijs van de Vereniging voor Belastingwetenschap dient de te bekronen dissertatie een duidelijke bijdrage te vormen tot de ontwikkeling van de belastingwetenschap in Nederland, dan wel tot de ontwikkeling van de belastingwetenschap in het algemeen. Daarbij kan het gaan om een werk op het terrein van het nationale, het internationale, Europese of het vergelijkend belastingrecht, mits het is gewijd aan een onderwerp dat een rechtstreeks en important verband houdt met het Nederlandse belastingrecht.</w:t>
      </w:r>
    </w:p>
    <w:p w14:paraId="07C10EE1" w14:textId="15B7E8D6" w:rsidR="00AD5D03" w:rsidRPr="00A81ECE" w:rsidRDefault="00AD5D03" w:rsidP="00A81ECE">
      <w:pPr>
        <w:rPr>
          <w:rFonts w:ascii="Times New Roman" w:hAnsi="Times New Roman" w:cs="Times New Roman"/>
          <w:sz w:val="24"/>
          <w:szCs w:val="24"/>
        </w:rPr>
      </w:pPr>
      <w:r w:rsidRPr="00A81ECE">
        <w:rPr>
          <w:rFonts w:ascii="Times New Roman" w:hAnsi="Times New Roman" w:cs="Times New Roman"/>
          <w:sz w:val="24"/>
          <w:szCs w:val="24"/>
        </w:rPr>
        <w:t xml:space="preserve">De jury voor de toekenning van de dissertatieprijs 2016 betreffende de periode 2014/2015 bestond uit prof. dr. L.G.M. Stevens (voorzitter), </w:t>
      </w:r>
      <w:r w:rsidR="00D151EE" w:rsidRPr="00A81ECE">
        <w:rPr>
          <w:rFonts w:ascii="Times New Roman" w:hAnsi="Times New Roman" w:cs="Times New Roman"/>
          <w:sz w:val="24"/>
          <w:szCs w:val="24"/>
        </w:rPr>
        <w:t>drs.</w:t>
      </w:r>
      <w:r w:rsidRPr="00A81ECE">
        <w:rPr>
          <w:rFonts w:ascii="Times New Roman" w:hAnsi="Times New Roman" w:cs="Times New Roman"/>
          <w:sz w:val="24"/>
          <w:szCs w:val="24"/>
        </w:rPr>
        <w:t xml:space="preserve"> P.J. Beerepoot en prof. </w:t>
      </w:r>
      <w:r w:rsidR="003933B0" w:rsidRPr="00A81ECE">
        <w:rPr>
          <w:rFonts w:ascii="Times New Roman" w:hAnsi="Times New Roman" w:cs="Times New Roman"/>
          <w:sz w:val="24"/>
          <w:szCs w:val="24"/>
        </w:rPr>
        <w:t>d</w:t>
      </w:r>
      <w:r w:rsidRPr="00A81ECE">
        <w:rPr>
          <w:rFonts w:ascii="Times New Roman" w:hAnsi="Times New Roman" w:cs="Times New Roman"/>
          <w:sz w:val="24"/>
          <w:szCs w:val="24"/>
        </w:rPr>
        <w:t>r. A.C. Rijkers</w:t>
      </w:r>
      <w:r w:rsidR="003933B0" w:rsidRPr="00A81ECE">
        <w:rPr>
          <w:rFonts w:ascii="Times New Roman" w:hAnsi="Times New Roman" w:cs="Times New Roman"/>
          <w:sz w:val="24"/>
          <w:szCs w:val="24"/>
        </w:rPr>
        <w:t>.</w:t>
      </w:r>
    </w:p>
    <w:p w14:paraId="707B789B" w14:textId="73408C36" w:rsidR="00AD5D03" w:rsidRPr="00A81ECE" w:rsidRDefault="00AD5D03" w:rsidP="00A81ECE">
      <w:pPr>
        <w:rPr>
          <w:rFonts w:ascii="Times New Roman" w:hAnsi="Times New Roman" w:cs="Times New Roman"/>
          <w:sz w:val="24"/>
          <w:szCs w:val="24"/>
        </w:rPr>
      </w:pPr>
      <w:r w:rsidRPr="00A81ECE">
        <w:rPr>
          <w:rFonts w:ascii="Times New Roman" w:hAnsi="Times New Roman" w:cs="Times New Roman"/>
          <w:sz w:val="24"/>
          <w:szCs w:val="24"/>
        </w:rPr>
        <w:t xml:space="preserve">Voor de prijs zijn </w:t>
      </w:r>
      <w:r w:rsidR="00D151EE" w:rsidRPr="00A81ECE">
        <w:rPr>
          <w:rFonts w:ascii="Times New Roman" w:hAnsi="Times New Roman" w:cs="Times New Roman"/>
          <w:sz w:val="24"/>
          <w:szCs w:val="24"/>
        </w:rPr>
        <w:t>zeven</w:t>
      </w:r>
      <w:r w:rsidRPr="00A81ECE">
        <w:rPr>
          <w:rFonts w:ascii="Times New Roman" w:hAnsi="Times New Roman" w:cs="Times New Roman"/>
          <w:sz w:val="24"/>
          <w:szCs w:val="24"/>
        </w:rPr>
        <w:t xml:space="preserve"> dissertaties voorgedragen. </w:t>
      </w:r>
      <w:r w:rsidR="00BD42A8" w:rsidRPr="00A81ECE">
        <w:rPr>
          <w:rFonts w:ascii="Times New Roman" w:hAnsi="Times New Roman" w:cs="Times New Roman"/>
          <w:sz w:val="24"/>
          <w:szCs w:val="24"/>
        </w:rPr>
        <w:t xml:space="preserve">Voor de beoordeling heeft de jury de volgende procedure gevolgd. In </w:t>
      </w:r>
      <w:r w:rsidR="0060468C" w:rsidRPr="00A81ECE">
        <w:rPr>
          <w:rFonts w:ascii="Times New Roman" w:hAnsi="Times New Roman" w:cs="Times New Roman"/>
          <w:sz w:val="24"/>
          <w:szCs w:val="24"/>
        </w:rPr>
        <w:t>haar</w:t>
      </w:r>
      <w:r w:rsidR="00BD42A8" w:rsidRPr="00A81ECE">
        <w:rPr>
          <w:rFonts w:ascii="Times New Roman" w:hAnsi="Times New Roman" w:cs="Times New Roman"/>
          <w:sz w:val="24"/>
          <w:szCs w:val="24"/>
        </w:rPr>
        <w:t xml:space="preserve"> eerste </w:t>
      </w:r>
      <w:r w:rsidR="0060468C" w:rsidRPr="00A81ECE">
        <w:rPr>
          <w:rFonts w:ascii="Times New Roman" w:hAnsi="Times New Roman" w:cs="Times New Roman"/>
          <w:sz w:val="24"/>
          <w:szCs w:val="24"/>
        </w:rPr>
        <w:t xml:space="preserve">overlegronde </w:t>
      </w:r>
      <w:r w:rsidR="00BD42A8" w:rsidRPr="00A81ECE">
        <w:rPr>
          <w:rFonts w:ascii="Times New Roman" w:hAnsi="Times New Roman" w:cs="Times New Roman"/>
          <w:sz w:val="24"/>
          <w:szCs w:val="24"/>
        </w:rPr>
        <w:t xml:space="preserve">heeft zij zich beraden over de vaststelling van nadere criteria die op basis van artikel 2 van het reglement zouden worden gehanteerd om tot een vergelijkende overall-beoordeling te komen. </w:t>
      </w:r>
      <w:r w:rsidR="003933B0" w:rsidRPr="00A81ECE">
        <w:rPr>
          <w:rFonts w:ascii="Times New Roman" w:hAnsi="Times New Roman" w:cs="Times New Roman"/>
          <w:sz w:val="24"/>
          <w:szCs w:val="24"/>
        </w:rPr>
        <w:t xml:space="preserve">Daarbij zijn als relevante beoordelingspunten gekozen: de wetenschappelijke relevantie, de consistentie van het betoog, de opbouw en overzichtelijkheid van het boek, de zorgvuldigheid in de uitwerking en de redactionele kwaliteit. </w:t>
      </w:r>
      <w:r w:rsidR="0060468C" w:rsidRPr="00A81ECE">
        <w:rPr>
          <w:rFonts w:ascii="Times New Roman" w:hAnsi="Times New Roman" w:cs="Times New Roman"/>
          <w:sz w:val="24"/>
          <w:szCs w:val="24"/>
        </w:rPr>
        <w:t>De</w:t>
      </w:r>
      <w:r w:rsidRPr="00A81ECE">
        <w:rPr>
          <w:rFonts w:ascii="Times New Roman" w:hAnsi="Times New Roman" w:cs="Times New Roman"/>
          <w:sz w:val="24"/>
          <w:szCs w:val="24"/>
        </w:rPr>
        <w:t xml:space="preserve"> voorgedragen dissertaties zijn door de leden van de jury gelezen en </w:t>
      </w:r>
      <w:r w:rsidR="00BD42A8" w:rsidRPr="00A81ECE">
        <w:rPr>
          <w:rFonts w:ascii="Times New Roman" w:hAnsi="Times New Roman" w:cs="Times New Roman"/>
          <w:sz w:val="24"/>
          <w:szCs w:val="24"/>
        </w:rPr>
        <w:t>op basis van de overeengekomen criteria van ee</w:t>
      </w:r>
      <w:r w:rsidRPr="00A81ECE">
        <w:rPr>
          <w:rFonts w:ascii="Times New Roman" w:hAnsi="Times New Roman" w:cs="Times New Roman"/>
          <w:sz w:val="24"/>
          <w:szCs w:val="24"/>
        </w:rPr>
        <w:t>n beoordeling voorzien.</w:t>
      </w:r>
      <w:r w:rsidR="00BD42A8" w:rsidRPr="00A81ECE">
        <w:rPr>
          <w:rFonts w:ascii="Times New Roman" w:hAnsi="Times New Roman" w:cs="Times New Roman"/>
          <w:sz w:val="24"/>
          <w:szCs w:val="24"/>
        </w:rPr>
        <w:t xml:space="preserve"> Op basis </w:t>
      </w:r>
      <w:r w:rsidR="00E548BA" w:rsidRPr="00A81ECE">
        <w:rPr>
          <w:rFonts w:ascii="Times New Roman" w:hAnsi="Times New Roman" w:cs="Times New Roman"/>
          <w:sz w:val="24"/>
          <w:szCs w:val="24"/>
        </w:rPr>
        <w:t xml:space="preserve">van die beoordelingspunten is een </w:t>
      </w:r>
      <w:r w:rsidR="003933B0" w:rsidRPr="00A81ECE">
        <w:rPr>
          <w:rFonts w:ascii="Times New Roman" w:hAnsi="Times New Roman" w:cs="Times New Roman"/>
          <w:sz w:val="24"/>
          <w:szCs w:val="24"/>
        </w:rPr>
        <w:t>‘</w:t>
      </w:r>
      <w:r w:rsidR="00E548BA" w:rsidRPr="00A81ECE">
        <w:rPr>
          <w:rFonts w:ascii="Times New Roman" w:hAnsi="Times New Roman" w:cs="Times New Roman"/>
          <w:sz w:val="24"/>
          <w:szCs w:val="24"/>
        </w:rPr>
        <w:t>top drie</w:t>
      </w:r>
      <w:r w:rsidR="003933B0" w:rsidRPr="00A81ECE">
        <w:rPr>
          <w:rFonts w:ascii="Times New Roman" w:hAnsi="Times New Roman" w:cs="Times New Roman"/>
          <w:sz w:val="24"/>
          <w:szCs w:val="24"/>
        </w:rPr>
        <w:t>’</w:t>
      </w:r>
      <w:r w:rsidR="00E548BA" w:rsidRPr="00A81ECE">
        <w:rPr>
          <w:rFonts w:ascii="Times New Roman" w:hAnsi="Times New Roman" w:cs="Times New Roman"/>
          <w:sz w:val="24"/>
          <w:szCs w:val="24"/>
        </w:rPr>
        <w:t xml:space="preserve"> vastgesteld. Vervolgens zijn </w:t>
      </w:r>
      <w:r w:rsidR="00E11061" w:rsidRPr="00A81ECE">
        <w:rPr>
          <w:rFonts w:ascii="Times New Roman" w:hAnsi="Times New Roman" w:cs="Times New Roman"/>
          <w:sz w:val="24"/>
          <w:szCs w:val="24"/>
        </w:rPr>
        <w:t xml:space="preserve">in een tweede bespreking </w:t>
      </w:r>
      <w:r w:rsidR="00E548BA" w:rsidRPr="00A81ECE">
        <w:rPr>
          <w:rFonts w:ascii="Times New Roman" w:hAnsi="Times New Roman" w:cs="Times New Roman"/>
          <w:sz w:val="24"/>
          <w:szCs w:val="24"/>
        </w:rPr>
        <w:t>deze drie dissertatie</w:t>
      </w:r>
      <w:r w:rsidR="0060468C" w:rsidRPr="00A81ECE">
        <w:rPr>
          <w:rFonts w:ascii="Times New Roman" w:hAnsi="Times New Roman" w:cs="Times New Roman"/>
          <w:sz w:val="24"/>
          <w:szCs w:val="24"/>
        </w:rPr>
        <w:t>s</w:t>
      </w:r>
      <w:r w:rsidR="00E548BA" w:rsidRPr="00A81ECE">
        <w:rPr>
          <w:rFonts w:ascii="Times New Roman" w:hAnsi="Times New Roman" w:cs="Times New Roman"/>
          <w:sz w:val="24"/>
          <w:szCs w:val="24"/>
        </w:rPr>
        <w:t xml:space="preserve"> opnieuw met elkaar vergel</w:t>
      </w:r>
      <w:r w:rsidR="007521DA" w:rsidRPr="00A81ECE">
        <w:rPr>
          <w:rFonts w:ascii="Times New Roman" w:hAnsi="Times New Roman" w:cs="Times New Roman"/>
          <w:sz w:val="24"/>
          <w:szCs w:val="24"/>
        </w:rPr>
        <w:t>e</w:t>
      </w:r>
      <w:r w:rsidR="00E548BA" w:rsidRPr="00A81ECE">
        <w:rPr>
          <w:rFonts w:ascii="Times New Roman" w:hAnsi="Times New Roman" w:cs="Times New Roman"/>
          <w:sz w:val="24"/>
          <w:szCs w:val="24"/>
        </w:rPr>
        <w:t>ken en is beoordeeld welke dissertatie het beste voldeed aan de bekroningsve</w:t>
      </w:r>
      <w:r w:rsidR="00453543" w:rsidRPr="00A81ECE">
        <w:rPr>
          <w:rFonts w:ascii="Times New Roman" w:hAnsi="Times New Roman" w:cs="Times New Roman"/>
          <w:sz w:val="24"/>
          <w:szCs w:val="24"/>
        </w:rPr>
        <w:t>re</w:t>
      </w:r>
      <w:r w:rsidR="00E548BA" w:rsidRPr="00A81ECE">
        <w:rPr>
          <w:rFonts w:ascii="Times New Roman" w:hAnsi="Times New Roman" w:cs="Times New Roman"/>
          <w:sz w:val="24"/>
          <w:szCs w:val="24"/>
        </w:rPr>
        <w:t>isten van artikel 2 van het reglement.</w:t>
      </w:r>
      <w:r w:rsidR="003933B0" w:rsidRPr="00A81ECE">
        <w:rPr>
          <w:rFonts w:ascii="Times New Roman" w:hAnsi="Times New Roman" w:cs="Times New Roman"/>
          <w:sz w:val="24"/>
          <w:szCs w:val="24"/>
        </w:rPr>
        <w:t xml:space="preserve"> In d</w:t>
      </w:r>
      <w:r w:rsidRPr="00A81ECE">
        <w:rPr>
          <w:rFonts w:ascii="Times New Roman" w:hAnsi="Times New Roman" w:cs="Times New Roman"/>
          <w:sz w:val="24"/>
          <w:szCs w:val="24"/>
        </w:rPr>
        <w:t xml:space="preserve">e daaropvolgende beraadslaging van de jury </w:t>
      </w:r>
      <w:r w:rsidR="003933B0" w:rsidRPr="00A81ECE">
        <w:rPr>
          <w:rFonts w:ascii="Times New Roman" w:hAnsi="Times New Roman" w:cs="Times New Roman"/>
          <w:sz w:val="24"/>
          <w:szCs w:val="24"/>
        </w:rPr>
        <w:t xml:space="preserve">is besloten </w:t>
      </w:r>
      <w:r w:rsidRPr="00A81ECE">
        <w:rPr>
          <w:rFonts w:ascii="Times New Roman" w:hAnsi="Times New Roman" w:cs="Times New Roman"/>
          <w:sz w:val="24"/>
          <w:szCs w:val="24"/>
        </w:rPr>
        <w:t xml:space="preserve">de dissertatieprijs </w:t>
      </w:r>
      <w:r w:rsidR="0056386F" w:rsidRPr="00A81ECE">
        <w:rPr>
          <w:rFonts w:ascii="Times New Roman" w:hAnsi="Times New Roman" w:cs="Times New Roman"/>
          <w:sz w:val="24"/>
          <w:szCs w:val="24"/>
        </w:rPr>
        <w:t xml:space="preserve">2016 over de periode </w:t>
      </w:r>
      <w:r w:rsidRPr="00A81ECE">
        <w:rPr>
          <w:rFonts w:ascii="Times New Roman" w:hAnsi="Times New Roman" w:cs="Times New Roman"/>
          <w:sz w:val="24"/>
          <w:szCs w:val="24"/>
        </w:rPr>
        <w:t>201</w:t>
      </w:r>
      <w:r w:rsidR="0056386F" w:rsidRPr="00A81ECE">
        <w:rPr>
          <w:rFonts w:ascii="Times New Roman" w:hAnsi="Times New Roman" w:cs="Times New Roman"/>
          <w:sz w:val="24"/>
          <w:szCs w:val="24"/>
        </w:rPr>
        <w:t>4</w:t>
      </w:r>
      <w:r w:rsidRPr="00A81ECE">
        <w:rPr>
          <w:rFonts w:ascii="Times New Roman" w:hAnsi="Times New Roman" w:cs="Times New Roman"/>
          <w:sz w:val="24"/>
          <w:szCs w:val="24"/>
        </w:rPr>
        <w:t>/201</w:t>
      </w:r>
      <w:r w:rsidR="0056386F" w:rsidRPr="00A81ECE">
        <w:rPr>
          <w:rFonts w:ascii="Times New Roman" w:hAnsi="Times New Roman" w:cs="Times New Roman"/>
          <w:sz w:val="24"/>
          <w:szCs w:val="24"/>
        </w:rPr>
        <w:t>5</w:t>
      </w:r>
      <w:r w:rsidRPr="00A81ECE">
        <w:rPr>
          <w:rFonts w:ascii="Times New Roman" w:hAnsi="Times New Roman" w:cs="Times New Roman"/>
          <w:sz w:val="24"/>
          <w:szCs w:val="24"/>
        </w:rPr>
        <w:t xml:space="preserve"> toe te kennen aan </w:t>
      </w:r>
      <w:r w:rsidR="0056386F" w:rsidRPr="00A81ECE">
        <w:rPr>
          <w:rFonts w:ascii="Times New Roman" w:hAnsi="Times New Roman" w:cs="Times New Roman"/>
          <w:sz w:val="24"/>
          <w:szCs w:val="24"/>
        </w:rPr>
        <w:t xml:space="preserve">Maarten Floris de Wilde </w:t>
      </w:r>
      <w:r w:rsidRPr="00A81ECE">
        <w:rPr>
          <w:rFonts w:ascii="Times New Roman" w:hAnsi="Times New Roman" w:cs="Times New Roman"/>
          <w:sz w:val="24"/>
          <w:szCs w:val="24"/>
        </w:rPr>
        <w:t xml:space="preserve">voor </w:t>
      </w:r>
      <w:r w:rsidR="0056386F" w:rsidRPr="00A81ECE">
        <w:rPr>
          <w:rFonts w:ascii="Times New Roman" w:hAnsi="Times New Roman" w:cs="Times New Roman"/>
          <w:sz w:val="24"/>
          <w:szCs w:val="24"/>
        </w:rPr>
        <w:t xml:space="preserve">zijn </w:t>
      </w:r>
      <w:r w:rsidRPr="00A81ECE">
        <w:rPr>
          <w:rFonts w:ascii="Times New Roman" w:hAnsi="Times New Roman" w:cs="Times New Roman"/>
          <w:sz w:val="24"/>
          <w:szCs w:val="24"/>
        </w:rPr>
        <w:t xml:space="preserve">dissertatie </w:t>
      </w:r>
      <w:r w:rsidR="0056386F" w:rsidRPr="00A81ECE">
        <w:rPr>
          <w:rFonts w:ascii="Times New Roman" w:hAnsi="Times New Roman" w:cs="Times New Roman"/>
          <w:sz w:val="24"/>
          <w:szCs w:val="24"/>
        </w:rPr>
        <w:t xml:space="preserve">‘Sharing the Pie; Taxing </w:t>
      </w:r>
      <w:r w:rsidR="00A5213A" w:rsidRPr="00A81ECE">
        <w:rPr>
          <w:rFonts w:ascii="Times New Roman" w:hAnsi="Times New Roman" w:cs="Times New Roman"/>
          <w:sz w:val="24"/>
          <w:szCs w:val="24"/>
        </w:rPr>
        <w:t>multinationals</w:t>
      </w:r>
      <w:r w:rsidR="0056386F" w:rsidRPr="00A81ECE">
        <w:rPr>
          <w:rFonts w:ascii="Times New Roman" w:hAnsi="Times New Roman" w:cs="Times New Roman"/>
          <w:sz w:val="24"/>
          <w:szCs w:val="24"/>
        </w:rPr>
        <w:t xml:space="preserve"> in a global market, verdedigd op 15 januari 2015 aan de Erasmus Universiteit te Rotterdam</w:t>
      </w:r>
      <w:r w:rsidR="0060468C" w:rsidRPr="00A81ECE">
        <w:rPr>
          <w:rFonts w:ascii="Times New Roman" w:hAnsi="Times New Roman" w:cs="Times New Roman"/>
          <w:sz w:val="24"/>
          <w:szCs w:val="24"/>
        </w:rPr>
        <w:t xml:space="preserve"> en is het juryrapport samengesteld</w:t>
      </w:r>
      <w:r w:rsidR="0056386F" w:rsidRPr="00A81ECE">
        <w:rPr>
          <w:rFonts w:ascii="Times New Roman" w:hAnsi="Times New Roman" w:cs="Times New Roman"/>
          <w:sz w:val="24"/>
          <w:szCs w:val="24"/>
        </w:rPr>
        <w:t>.</w:t>
      </w:r>
    </w:p>
    <w:p w14:paraId="4BCEB91C" w14:textId="77777777" w:rsidR="00AD5D03" w:rsidRPr="00A81ECE" w:rsidRDefault="00AD5D03" w:rsidP="00A81ECE">
      <w:pPr>
        <w:rPr>
          <w:rFonts w:ascii="Times New Roman" w:hAnsi="Times New Roman" w:cs="Times New Roman"/>
          <w:sz w:val="24"/>
          <w:szCs w:val="24"/>
        </w:rPr>
      </w:pPr>
    </w:p>
    <w:p w14:paraId="54A0491A" w14:textId="7C13311B" w:rsidR="0060468C" w:rsidRPr="00A81ECE" w:rsidRDefault="00AD5D03" w:rsidP="00A81ECE">
      <w:pPr>
        <w:spacing w:after="0"/>
        <w:rPr>
          <w:rFonts w:ascii="Times New Roman" w:hAnsi="Times New Roman" w:cs="Times New Roman"/>
          <w:sz w:val="24"/>
          <w:szCs w:val="24"/>
        </w:rPr>
      </w:pPr>
      <w:r w:rsidRPr="00A81ECE">
        <w:rPr>
          <w:rFonts w:ascii="Times New Roman" w:hAnsi="Times New Roman" w:cs="Times New Roman"/>
          <w:sz w:val="24"/>
          <w:szCs w:val="24"/>
        </w:rPr>
        <w:t xml:space="preserve">Naar het oordeel van de jury </w:t>
      </w:r>
      <w:r w:rsidR="003933B0" w:rsidRPr="00A81ECE">
        <w:rPr>
          <w:rFonts w:ascii="Times New Roman" w:hAnsi="Times New Roman" w:cs="Times New Roman"/>
          <w:sz w:val="24"/>
          <w:szCs w:val="24"/>
        </w:rPr>
        <w:t xml:space="preserve">heeft </w:t>
      </w:r>
      <w:r w:rsidR="00BB131B" w:rsidRPr="00A81ECE">
        <w:rPr>
          <w:rFonts w:ascii="Times New Roman" w:hAnsi="Times New Roman" w:cs="Times New Roman"/>
          <w:sz w:val="24"/>
          <w:szCs w:val="24"/>
        </w:rPr>
        <w:t xml:space="preserve">Maarten Floris de Wilde </w:t>
      </w:r>
      <w:r w:rsidR="00393567" w:rsidRPr="00A81ECE">
        <w:rPr>
          <w:rFonts w:ascii="Times New Roman" w:hAnsi="Times New Roman" w:cs="Times New Roman"/>
          <w:sz w:val="24"/>
          <w:szCs w:val="24"/>
        </w:rPr>
        <w:t xml:space="preserve">met zijn dissertatie een inspirerend denkkader </w:t>
      </w:r>
      <w:r w:rsidR="003933B0" w:rsidRPr="00A81ECE">
        <w:rPr>
          <w:rFonts w:ascii="Times New Roman" w:hAnsi="Times New Roman" w:cs="Times New Roman"/>
          <w:sz w:val="24"/>
          <w:szCs w:val="24"/>
        </w:rPr>
        <w:t xml:space="preserve">ontwikkeld </w:t>
      </w:r>
      <w:r w:rsidR="00393567" w:rsidRPr="00A81ECE">
        <w:rPr>
          <w:rFonts w:ascii="Times New Roman" w:hAnsi="Times New Roman" w:cs="Times New Roman"/>
          <w:sz w:val="24"/>
          <w:szCs w:val="24"/>
        </w:rPr>
        <w:t xml:space="preserve">waarmee een internationaal geldende norm zou kunnen worden ontwikkeld voor </w:t>
      </w:r>
      <w:r w:rsidR="00BB131B" w:rsidRPr="00A81ECE">
        <w:rPr>
          <w:rFonts w:ascii="Times New Roman" w:hAnsi="Times New Roman" w:cs="Times New Roman"/>
          <w:sz w:val="24"/>
          <w:szCs w:val="24"/>
        </w:rPr>
        <w:t xml:space="preserve">de </w:t>
      </w:r>
      <w:r w:rsidR="00453543" w:rsidRPr="00A81ECE">
        <w:rPr>
          <w:rFonts w:ascii="Times New Roman" w:hAnsi="Times New Roman" w:cs="Times New Roman"/>
          <w:sz w:val="24"/>
          <w:szCs w:val="24"/>
        </w:rPr>
        <w:t>beoordeling</w:t>
      </w:r>
      <w:r w:rsidR="00BB131B" w:rsidRPr="00A81ECE">
        <w:rPr>
          <w:rFonts w:ascii="Times New Roman" w:hAnsi="Times New Roman" w:cs="Times New Roman"/>
          <w:sz w:val="24"/>
          <w:szCs w:val="24"/>
        </w:rPr>
        <w:t xml:space="preserve"> hoe exploitatieresultaten van </w:t>
      </w:r>
      <w:r w:rsidR="00D619B5" w:rsidRPr="00A81ECE">
        <w:rPr>
          <w:rFonts w:ascii="Times New Roman" w:hAnsi="Times New Roman" w:cs="Times New Roman"/>
          <w:sz w:val="24"/>
          <w:szCs w:val="24"/>
        </w:rPr>
        <w:t xml:space="preserve">internationaal opererende ondernemingen zouden moeten </w:t>
      </w:r>
      <w:r w:rsidR="00BB131B" w:rsidRPr="00A81ECE">
        <w:rPr>
          <w:rFonts w:ascii="Times New Roman" w:hAnsi="Times New Roman" w:cs="Times New Roman"/>
          <w:sz w:val="24"/>
          <w:szCs w:val="24"/>
        </w:rPr>
        <w:t>worden belast</w:t>
      </w:r>
      <w:r w:rsidR="00D619B5" w:rsidRPr="00A81ECE">
        <w:rPr>
          <w:rFonts w:ascii="Times New Roman" w:hAnsi="Times New Roman" w:cs="Times New Roman"/>
          <w:sz w:val="24"/>
          <w:szCs w:val="24"/>
        </w:rPr>
        <w:t xml:space="preserve">. </w:t>
      </w:r>
      <w:r w:rsidR="00B5746C" w:rsidRPr="00A81ECE">
        <w:rPr>
          <w:rFonts w:ascii="Times New Roman" w:hAnsi="Times New Roman" w:cs="Times New Roman"/>
          <w:sz w:val="24"/>
          <w:szCs w:val="24"/>
        </w:rPr>
        <w:t xml:space="preserve">De Wilde </w:t>
      </w:r>
      <w:r w:rsidR="00D619B5" w:rsidRPr="00A81ECE">
        <w:rPr>
          <w:rFonts w:ascii="Times New Roman" w:hAnsi="Times New Roman" w:cs="Times New Roman"/>
          <w:sz w:val="24"/>
          <w:szCs w:val="24"/>
        </w:rPr>
        <w:t xml:space="preserve">kiest als vertrekpunt </w:t>
      </w:r>
      <w:r w:rsidR="00B5746C" w:rsidRPr="00A81ECE">
        <w:rPr>
          <w:rFonts w:ascii="Times New Roman" w:hAnsi="Times New Roman" w:cs="Times New Roman"/>
          <w:sz w:val="24"/>
          <w:szCs w:val="24"/>
        </w:rPr>
        <w:lastRenderedPageBreak/>
        <w:t xml:space="preserve">voor zijn onderzoek </w:t>
      </w:r>
      <w:r w:rsidR="00D619B5" w:rsidRPr="00A81ECE">
        <w:rPr>
          <w:rFonts w:ascii="Times New Roman" w:hAnsi="Times New Roman" w:cs="Times New Roman"/>
          <w:sz w:val="24"/>
          <w:szCs w:val="24"/>
        </w:rPr>
        <w:t xml:space="preserve">dat het </w:t>
      </w:r>
      <w:r w:rsidR="00B5746C" w:rsidRPr="00A81ECE">
        <w:rPr>
          <w:rFonts w:ascii="Times New Roman" w:hAnsi="Times New Roman" w:cs="Times New Roman"/>
          <w:sz w:val="24"/>
          <w:szCs w:val="24"/>
        </w:rPr>
        <w:t xml:space="preserve">bestaande </w:t>
      </w:r>
      <w:r w:rsidR="00D619B5" w:rsidRPr="00A81ECE">
        <w:rPr>
          <w:rFonts w:ascii="Times New Roman" w:hAnsi="Times New Roman" w:cs="Times New Roman"/>
          <w:sz w:val="24"/>
          <w:szCs w:val="24"/>
        </w:rPr>
        <w:t>internationale belastingregime tot een arbitraire en oneerlijke verdeling van de belastingdruk leidt</w:t>
      </w:r>
      <w:r w:rsidR="00B5746C" w:rsidRPr="00A81ECE">
        <w:rPr>
          <w:rFonts w:ascii="Times New Roman" w:hAnsi="Times New Roman" w:cs="Times New Roman"/>
          <w:sz w:val="24"/>
          <w:szCs w:val="24"/>
        </w:rPr>
        <w:t xml:space="preserve"> en derhalve verbetering behoeft</w:t>
      </w:r>
      <w:r w:rsidR="00D619B5" w:rsidRPr="00A81ECE">
        <w:rPr>
          <w:rFonts w:ascii="Times New Roman" w:hAnsi="Times New Roman" w:cs="Times New Roman"/>
          <w:sz w:val="24"/>
          <w:szCs w:val="24"/>
        </w:rPr>
        <w:t xml:space="preserve">. </w:t>
      </w:r>
      <w:r w:rsidR="003B6B29" w:rsidRPr="00A81ECE">
        <w:rPr>
          <w:rFonts w:ascii="Times New Roman" w:hAnsi="Times New Roman" w:cs="Times New Roman"/>
          <w:sz w:val="24"/>
          <w:szCs w:val="24"/>
        </w:rPr>
        <w:t xml:space="preserve">Het </w:t>
      </w:r>
      <w:r w:rsidR="00B5746C" w:rsidRPr="00A81ECE">
        <w:rPr>
          <w:rFonts w:ascii="Times New Roman" w:hAnsi="Times New Roman" w:cs="Times New Roman"/>
          <w:sz w:val="24"/>
          <w:szCs w:val="24"/>
        </w:rPr>
        <w:t xml:space="preserve">huidige </w:t>
      </w:r>
      <w:r w:rsidR="003B6B29" w:rsidRPr="00A81ECE">
        <w:rPr>
          <w:rFonts w:ascii="Times New Roman" w:hAnsi="Times New Roman" w:cs="Times New Roman"/>
          <w:sz w:val="24"/>
          <w:szCs w:val="24"/>
        </w:rPr>
        <w:t xml:space="preserve">onbevredigende resultaat is het gevolg van verschillende oorzaken die de auteur </w:t>
      </w:r>
      <w:r w:rsidR="0060468C" w:rsidRPr="00A81ECE">
        <w:rPr>
          <w:rFonts w:ascii="Times New Roman" w:hAnsi="Times New Roman" w:cs="Times New Roman"/>
          <w:sz w:val="24"/>
          <w:szCs w:val="24"/>
        </w:rPr>
        <w:t xml:space="preserve">op </w:t>
      </w:r>
      <w:r w:rsidR="003B6B29" w:rsidRPr="00A81ECE">
        <w:rPr>
          <w:rFonts w:ascii="Times New Roman" w:hAnsi="Times New Roman" w:cs="Times New Roman"/>
          <w:sz w:val="24"/>
          <w:szCs w:val="24"/>
        </w:rPr>
        <w:t>overzichtelijk</w:t>
      </w:r>
      <w:r w:rsidR="0060468C" w:rsidRPr="00A81ECE">
        <w:rPr>
          <w:rFonts w:ascii="Times New Roman" w:hAnsi="Times New Roman" w:cs="Times New Roman"/>
          <w:sz w:val="24"/>
          <w:szCs w:val="24"/>
        </w:rPr>
        <w:t>e</w:t>
      </w:r>
      <w:r w:rsidR="003B6B29" w:rsidRPr="00A81ECE">
        <w:rPr>
          <w:rFonts w:ascii="Times New Roman" w:hAnsi="Times New Roman" w:cs="Times New Roman"/>
          <w:sz w:val="24"/>
          <w:szCs w:val="24"/>
        </w:rPr>
        <w:t xml:space="preserve"> </w:t>
      </w:r>
      <w:r w:rsidR="0060468C" w:rsidRPr="00A81ECE">
        <w:rPr>
          <w:rFonts w:ascii="Times New Roman" w:hAnsi="Times New Roman" w:cs="Times New Roman"/>
          <w:sz w:val="24"/>
          <w:szCs w:val="24"/>
        </w:rPr>
        <w:t xml:space="preserve">wijze </w:t>
      </w:r>
      <w:r w:rsidR="003B6B29" w:rsidRPr="00A81ECE">
        <w:rPr>
          <w:rFonts w:ascii="Times New Roman" w:hAnsi="Times New Roman" w:cs="Times New Roman"/>
          <w:sz w:val="24"/>
          <w:szCs w:val="24"/>
        </w:rPr>
        <w:t>groepeert</w:t>
      </w:r>
      <w:r w:rsidR="0060468C" w:rsidRPr="00A81ECE">
        <w:rPr>
          <w:rFonts w:ascii="Times New Roman" w:hAnsi="Times New Roman" w:cs="Times New Roman"/>
          <w:sz w:val="24"/>
          <w:szCs w:val="24"/>
        </w:rPr>
        <w:t xml:space="preserve">. Het zijn deze onderscheidende rubriceringen die in sterke mate bijdragen aan de toegankelijkheid van het onderzoekobject. Ze lijken vanzelfsprekend, maar deze vanzelfsprekendheid is naar het oordeel van de jury juist een van de sterke punten van de dissertatie, omdat die vanzelfsprekendheid voortvloeit uit </w:t>
      </w:r>
      <w:r w:rsidR="000B1032" w:rsidRPr="00A81ECE">
        <w:rPr>
          <w:rFonts w:ascii="Times New Roman" w:hAnsi="Times New Roman" w:cs="Times New Roman"/>
          <w:sz w:val="24"/>
          <w:szCs w:val="24"/>
        </w:rPr>
        <w:t>haar</w:t>
      </w:r>
      <w:r w:rsidR="0060468C" w:rsidRPr="00A81ECE">
        <w:rPr>
          <w:rFonts w:ascii="Times New Roman" w:hAnsi="Times New Roman" w:cs="Times New Roman"/>
          <w:sz w:val="24"/>
          <w:szCs w:val="24"/>
        </w:rPr>
        <w:t xml:space="preserve"> </w:t>
      </w:r>
      <w:r w:rsidR="007521DA" w:rsidRPr="00A81ECE">
        <w:rPr>
          <w:rFonts w:ascii="Times New Roman" w:hAnsi="Times New Roman" w:cs="Times New Roman"/>
          <w:sz w:val="24"/>
          <w:szCs w:val="24"/>
        </w:rPr>
        <w:t xml:space="preserve">krachtige </w:t>
      </w:r>
      <w:r w:rsidR="0060468C" w:rsidRPr="00A81ECE">
        <w:rPr>
          <w:rFonts w:ascii="Times New Roman" w:hAnsi="Times New Roman" w:cs="Times New Roman"/>
          <w:sz w:val="24"/>
          <w:szCs w:val="24"/>
        </w:rPr>
        <w:t xml:space="preserve">analytische </w:t>
      </w:r>
      <w:r w:rsidR="007521DA" w:rsidRPr="00A81ECE">
        <w:rPr>
          <w:rFonts w:ascii="Times New Roman" w:hAnsi="Times New Roman" w:cs="Times New Roman"/>
          <w:sz w:val="24"/>
          <w:szCs w:val="24"/>
        </w:rPr>
        <w:t>aanpak die veel denkkracht vergt</w:t>
      </w:r>
      <w:r w:rsidR="000B1032" w:rsidRPr="00A81ECE">
        <w:rPr>
          <w:rFonts w:ascii="Times New Roman" w:hAnsi="Times New Roman" w:cs="Times New Roman"/>
          <w:sz w:val="24"/>
          <w:szCs w:val="24"/>
        </w:rPr>
        <w:t>.</w:t>
      </w:r>
    </w:p>
    <w:p w14:paraId="242153CC" w14:textId="77777777" w:rsidR="0060468C" w:rsidRPr="00A81ECE" w:rsidRDefault="0060468C" w:rsidP="00A81ECE">
      <w:pPr>
        <w:spacing w:after="0"/>
        <w:rPr>
          <w:rFonts w:ascii="Times New Roman" w:hAnsi="Times New Roman" w:cs="Times New Roman"/>
          <w:sz w:val="24"/>
          <w:szCs w:val="24"/>
        </w:rPr>
      </w:pPr>
    </w:p>
    <w:p w14:paraId="2D987B6C" w14:textId="46269CB1" w:rsidR="000B1032" w:rsidRPr="00A81ECE" w:rsidRDefault="00BE0D0B" w:rsidP="00A81ECE">
      <w:pPr>
        <w:rPr>
          <w:rFonts w:ascii="Times New Roman" w:hAnsi="Times New Roman" w:cs="Times New Roman"/>
          <w:sz w:val="24"/>
          <w:szCs w:val="24"/>
        </w:rPr>
      </w:pPr>
      <w:r>
        <w:rPr>
          <w:noProof/>
          <w:lang w:eastAsia="nl-NL"/>
        </w:rPr>
        <w:drawing>
          <wp:anchor distT="0" distB="0" distL="114300" distR="114300" simplePos="0" relativeHeight="251661312" behindDoc="1" locked="0" layoutInCell="1" allowOverlap="1" wp14:anchorId="6C535798" wp14:editId="1EA2E38F">
            <wp:simplePos x="0" y="0"/>
            <wp:positionH relativeFrom="page">
              <wp:posOffset>6121290</wp:posOffset>
            </wp:positionH>
            <wp:positionV relativeFrom="paragraph">
              <wp:posOffset>-692702</wp:posOffset>
            </wp:positionV>
            <wp:extent cx="1001947" cy="503653"/>
            <wp:effectExtent l="0" t="0" r="8255" b="0"/>
            <wp:wrapNone/>
            <wp:docPr id="3" name="Afbeelding 1" descr="vvBw logo web comp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Bw logo web compact.png"/>
                    <pic:cNvPicPr/>
                  </pic:nvPicPr>
                  <pic:blipFill>
                    <a:blip r:embed="rId8"/>
                    <a:stretch>
                      <a:fillRect/>
                    </a:stretch>
                  </pic:blipFill>
                  <pic:spPr>
                    <a:xfrm>
                      <a:off x="0" y="0"/>
                      <a:ext cx="1001947" cy="503653"/>
                    </a:xfrm>
                    <a:prstGeom prst="rect">
                      <a:avLst/>
                    </a:prstGeom>
                  </pic:spPr>
                </pic:pic>
              </a:graphicData>
            </a:graphic>
            <wp14:sizeRelH relativeFrom="margin">
              <wp14:pctWidth>0</wp14:pctWidth>
            </wp14:sizeRelH>
            <wp14:sizeRelV relativeFrom="margin">
              <wp14:pctHeight>0</wp14:pctHeight>
            </wp14:sizeRelV>
          </wp:anchor>
        </w:drawing>
      </w:r>
      <w:r w:rsidR="000B1032" w:rsidRPr="00A81ECE">
        <w:rPr>
          <w:rFonts w:ascii="Times New Roman" w:hAnsi="Times New Roman" w:cs="Times New Roman"/>
          <w:sz w:val="24"/>
          <w:szCs w:val="24"/>
        </w:rPr>
        <w:t>De gebrekkige verdeling van de internationale belastingdruk schrijft de auteur toe</w:t>
      </w:r>
      <w:r w:rsidR="007521DA" w:rsidRPr="00A81ECE">
        <w:rPr>
          <w:rFonts w:ascii="Times New Roman" w:hAnsi="Times New Roman" w:cs="Times New Roman"/>
          <w:sz w:val="24"/>
          <w:szCs w:val="24"/>
        </w:rPr>
        <w:t xml:space="preserve"> aan</w:t>
      </w:r>
      <w:r w:rsidR="003B6B29" w:rsidRPr="00A81ECE">
        <w:rPr>
          <w:rFonts w:ascii="Times New Roman" w:hAnsi="Times New Roman" w:cs="Times New Roman"/>
          <w:sz w:val="24"/>
          <w:szCs w:val="24"/>
        </w:rPr>
        <w:t>:</w:t>
      </w:r>
      <w:r w:rsidRPr="00BE0D0B">
        <w:rPr>
          <w:noProof/>
          <w:lang w:eastAsia="nl-NL"/>
        </w:rPr>
        <w:t xml:space="preserve"> </w:t>
      </w:r>
    </w:p>
    <w:p w14:paraId="4DC3AE8F" w14:textId="37A02FE9" w:rsidR="000B1032" w:rsidRPr="00A81ECE" w:rsidRDefault="000B1032" w:rsidP="00A81ECE">
      <w:pPr>
        <w:pStyle w:val="ListParagraph"/>
        <w:numPr>
          <w:ilvl w:val="0"/>
          <w:numId w:val="1"/>
        </w:numPr>
        <w:spacing w:after="0" w:line="276" w:lineRule="auto"/>
        <w:rPr>
          <w:rFonts w:ascii="Times New Roman" w:hAnsi="Times New Roman"/>
          <w:sz w:val="24"/>
          <w:szCs w:val="24"/>
        </w:rPr>
      </w:pPr>
      <w:r w:rsidRPr="00A81ECE">
        <w:rPr>
          <w:rFonts w:ascii="Times New Roman" w:hAnsi="Times New Roman"/>
          <w:sz w:val="24"/>
          <w:szCs w:val="24"/>
        </w:rPr>
        <w:t>o</w:t>
      </w:r>
      <w:r w:rsidR="00D619B5" w:rsidRPr="00A81ECE">
        <w:rPr>
          <w:rFonts w:ascii="Times New Roman" w:hAnsi="Times New Roman"/>
          <w:sz w:val="24"/>
          <w:szCs w:val="24"/>
        </w:rPr>
        <w:t xml:space="preserve">bstakels </w:t>
      </w:r>
      <w:r w:rsidRPr="00A81ECE">
        <w:rPr>
          <w:rFonts w:ascii="Times New Roman" w:hAnsi="Times New Roman"/>
          <w:sz w:val="24"/>
          <w:szCs w:val="24"/>
        </w:rPr>
        <w:t xml:space="preserve">die het gevolg zijn van </w:t>
      </w:r>
      <w:r w:rsidR="00D619B5" w:rsidRPr="00A81ECE">
        <w:rPr>
          <w:rFonts w:ascii="Times New Roman" w:hAnsi="Times New Roman"/>
          <w:sz w:val="24"/>
          <w:szCs w:val="24"/>
        </w:rPr>
        <w:t>allocatieproblemen</w:t>
      </w:r>
      <w:r w:rsidR="003933B0" w:rsidRPr="00A81ECE">
        <w:rPr>
          <w:rFonts w:ascii="Times New Roman" w:hAnsi="Times New Roman"/>
          <w:sz w:val="24"/>
          <w:szCs w:val="24"/>
        </w:rPr>
        <w:t xml:space="preserve"> met een eenzijdig karakter</w:t>
      </w:r>
      <w:r w:rsidRPr="00A81ECE">
        <w:rPr>
          <w:rFonts w:ascii="Times New Roman" w:hAnsi="Times New Roman"/>
          <w:sz w:val="24"/>
          <w:szCs w:val="24"/>
        </w:rPr>
        <w:t>;</w:t>
      </w:r>
    </w:p>
    <w:p w14:paraId="670C72FF" w14:textId="77777777" w:rsidR="00D619B5" w:rsidRPr="00A81ECE" w:rsidRDefault="000B1032" w:rsidP="00A81ECE">
      <w:pPr>
        <w:pStyle w:val="ListParagraph"/>
        <w:numPr>
          <w:ilvl w:val="0"/>
          <w:numId w:val="1"/>
        </w:numPr>
        <w:spacing w:after="0" w:line="276" w:lineRule="auto"/>
        <w:rPr>
          <w:rFonts w:ascii="Times New Roman" w:hAnsi="Times New Roman"/>
          <w:sz w:val="24"/>
          <w:szCs w:val="24"/>
        </w:rPr>
      </w:pPr>
      <w:r w:rsidRPr="00A81ECE">
        <w:rPr>
          <w:rFonts w:ascii="Times New Roman" w:hAnsi="Times New Roman"/>
          <w:sz w:val="24"/>
          <w:szCs w:val="24"/>
        </w:rPr>
        <w:t>d</w:t>
      </w:r>
      <w:r w:rsidR="00D619B5" w:rsidRPr="00A81ECE">
        <w:rPr>
          <w:rFonts w:ascii="Times New Roman" w:hAnsi="Times New Roman"/>
          <w:sz w:val="24"/>
          <w:szCs w:val="24"/>
        </w:rPr>
        <w:t xml:space="preserve">ispariteiten </w:t>
      </w:r>
      <w:r w:rsidRPr="00A81ECE">
        <w:rPr>
          <w:rFonts w:ascii="Times New Roman" w:hAnsi="Times New Roman"/>
          <w:sz w:val="24"/>
          <w:szCs w:val="24"/>
        </w:rPr>
        <w:t>die voortvloeien uit een gebrek aan c</w:t>
      </w:r>
      <w:r w:rsidR="00D619B5" w:rsidRPr="00A81ECE">
        <w:rPr>
          <w:rFonts w:ascii="Times New Roman" w:hAnsi="Times New Roman"/>
          <w:sz w:val="24"/>
          <w:szCs w:val="24"/>
        </w:rPr>
        <w:t>oördinatie</w:t>
      </w:r>
      <w:r w:rsidRPr="00A81ECE">
        <w:rPr>
          <w:rFonts w:ascii="Times New Roman" w:hAnsi="Times New Roman"/>
          <w:sz w:val="24"/>
          <w:szCs w:val="24"/>
        </w:rPr>
        <w:t>;</w:t>
      </w:r>
      <w:r w:rsidR="00D619B5" w:rsidRPr="00A81ECE">
        <w:rPr>
          <w:rFonts w:ascii="Times New Roman" w:hAnsi="Times New Roman"/>
          <w:sz w:val="24"/>
          <w:szCs w:val="24"/>
        </w:rPr>
        <w:t xml:space="preserve"> </w:t>
      </w:r>
    </w:p>
    <w:p w14:paraId="63A492AD" w14:textId="4D66A51C" w:rsidR="00D619B5" w:rsidRPr="00A81ECE" w:rsidRDefault="000B1032" w:rsidP="00A81ECE">
      <w:pPr>
        <w:pStyle w:val="ListParagraph"/>
        <w:numPr>
          <w:ilvl w:val="0"/>
          <w:numId w:val="1"/>
        </w:numPr>
        <w:spacing w:after="0" w:line="276" w:lineRule="auto"/>
        <w:rPr>
          <w:rFonts w:ascii="Times New Roman" w:hAnsi="Times New Roman"/>
          <w:sz w:val="24"/>
          <w:szCs w:val="24"/>
        </w:rPr>
      </w:pPr>
      <w:r w:rsidRPr="00A81ECE">
        <w:rPr>
          <w:rFonts w:ascii="Times New Roman" w:hAnsi="Times New Roman"/>
          <w:sz w:val="24"/>
          <w:szCs w:val="24"/>
        </w:rPr>
        <w:t>i</w:t>
      </w:r>
      <w:r w:rsidR="003933B0" w:rsidRPr="00A81ECE">
        <w:rPr>
          <w:rFonts w:ascii="Times New Roman" w:hAnsi="Times New Roman"/>
          <w:sz w:val="24"/>
          <w:szCs w:val="24"/>
        </w:rPr>
        <w:t xml:space="preserve">nadequate elementen ofwel ‘ongeschiktheden’ waarmee de auteur doelt op marktverstoringen die het gevolg zijn van de verouderde en inadequaat </w:t>
      </w:r>
      <w:r w:rsidR="00D70AA4" w:rsidRPr="00A81ECE">
        <w:rPr>
          <w:rFonts w:ascii="Times New Roman" w:hAnsi="Times New Roman"/>
          <w:sz w:val="24"/>
          <w:szCs w:val="24"/>
        </w:rPr>
        <w:t xml:space="preserve">geraakte bouwstenen die landen toepassen om bedrijven in de belastingheffing te betrekken. Het betreft </w:t>
      </w:r>
      <w:r w:rsidR="007521DA" w:rsidRPr="00A81ECE">
        <w:rPr>
          <w:rFonts w:ascii="Times New Roman" w:hAnsi="Times New Roman"/>
          <w:sz w:val="24"/>
          <w:szCs w:val="24"/>
        </w:rPr>
        <w:t xml:space="preserve">in dit geval </w:t>
      </w:r>
      <w:r w:rsidR="00D70AA4" w:rsidRPr="00A81ECE">
        <w:rPr>
          <w:rFonts w:ascii="Times New Roman" w:hAnsi="Times New Roman"/>
          <w:sz w:val="24"/>
          <w:szCs w:val="24"/>
        </w:rPr>
        <w:t xml:space="preserve">verstoringen zoals arbitrage-effecten die het gevolg zijn van de rechtsvormkeuze, </w:t>
      </w:r>
      <w:r w:rsidR="00774A1C" w:rsidRPr="00A81ECE">
        <w:rPr>
          <w:rFonts w:ascii="Times New Roman" w:hAnsi="Times New Roman"/>
          <w:sz w:val="24"/>
          <w:szCs w:val="24"/>
        </w:rPr>
        <w:t xml:space="preserve">het </w:t>
      </w:r>
      <w:r w:rsidR="00D619B5" w:rsidRPr="00A81ECE">
        <w:rPr>
          <w:rFonts w:ascii="Times New Roman" w:hAnsi="Times New Roman"/>
          <w:sz w:val="24"/>
          <w:szCs w:val="24"/>
        </w:rPr>
        <w:t>onderscheid vreemd-eigen vermogen</w:t>
      </w:r>
      <w:r w:rsidR="00A5213A" w:rsidRPr="00A81ECE">
        <w:rPr>
          <w:rFonts w:ascii="Times New Roman" w:hAnsi="Times New Roman"/>
          <w:sz w:val="24"/>
          <w:szCs w:val="24"/>
        </w:rPr>
        <w:t xml:space="preserve"> en</w:t>
      </w:r>
      <w:r w:rsidR="00D619B5" w:rsidRPr="00A81ECE">
        <w:rPr>
          <w:rFonts w:ascii="Times New Roman" w:hAnsi="Times New Roman"/>
          <w:sz w:val="24"/>
          <w:szCs w:val="24"/>
        </w:rPr>
        <w:t xml:space="preserve"> de methode van geografische toewijzing van winst</w:t>
      </w:r>
      <w:r w:rsidR="00D70AA4" w:rsidRPr="00A81ECE">
        <w:rPr>
          <w:rFonts w:ascii="Times New Roman" w:hAnsi="Times New Roman"/>
          <w:sz w:val="24"/>
          <w:szCs w:val="24"/>
        </w:rPr>
        <w:t>.</w:t>
      </w:r>
    </w:p>
    <w:p w14:paraId="3B9BE238" w14:textId="77777777" w:rsidR="00B5746C" w:rsidRPr="00A81ECE" w:rsidRDefault="00B5746C" w:rsidP="00A81ECE">
      <w:pPr>
        <w:spacing w:after="0"/>
        <w:rPr>
          <w:rFonts w:ascii="Times New Roman" w:hAnsi="Times New Roman" w:cs="Times New Roman"/>
          <w:sz w:val="24"/>
          <w:szCs w:val="24"/>
        </w:rPr>
      </w:pPr>
    </w:p>
    <w:p w14:paraId="66426358" w14:textId="5D0DA57A" w:rsidR="00B5746C" w:rsidRPr="00A81ECE" w:rsidRDefault="00B5746C" w:rsidP="00A81ECE">
      <w:pPr>
        <w:spacing w:after="0"/>
        <w:rPr>
          <w:rFonts w:ascii="Times New Roman" w:hAnsi="Times New Roman" w:cs="Times New Roman"/>
          <w:sz w:val="24"/>
          <w:szCs w:val="24"/>
        </w:rPr>
      </w:pPr>
      <w:r w:rsidRPr="00A81ECE">
        <w:rPr>
          <w:rFonts w:ascii="Times New Roman" w:hAnsi="Times New Roman" w:cs="Times New Roman"/>
          <w:sz w:val="24"/>
          <w:szCs w:val="24"/>
        </w:rPr>
        <w:t xml:space="preserve">De auteur </w:t>
      </w:r>
      <w:r w:rsidR="003B6B29" w:rsidRPr="00A81ECE">
        <w:rPr>
          <w:rFonts w:ascii="Times New Roman" w:hAnsi="Times New Roman" w:cs="Times New Roman"/>
          <w:sz w:val="24"/>
          <w:szCs w:val="24"/>
        </w:rPr>
        <w:t xml:space="preserve">stelt daarbij vast dat de </w:t>
      </w:r>
      <w:r w:rsidR="00D619B5" w:rsidRPr="00A81ECE">
        <w:rPr>
          <w:rFonts w:ascii="Times New Roman" w:hAnsi="Times New Roman" w:cs="Times New Roman"/>
          <w:sz w:val="24"/>
          <w:szCs w:val="24"/>
        </w:rPr>
        <w:t xml:space="preserve">problemen in </w:t>
      </w:r>
      <w:r w:rsidRPr="00A81ECE">
        <w:rPr>
          <w:rFonts w:ascii="Times New Roman" w:hAnsi="Times New Roman" w:cs="Times New Roman"/>
          <w:sz w:val="24"/>
          <w:szCs w:val="24"/>
        </w:rPr>
        <w:t xml:space="preserve">de verdeling van de internationale belastingdruk in </w:t>
      </w:r>
      <w:r w:rsidR="00D619B5" w:rsidRPr="00A81ECE">
        <w:rPr>
          <w:rFonts w:ascii="Times New Roman" w:hAnsi="Times New Roman" w:cs="Times New Roman"/>
          <w:sz w:val="24"/>
          <w:szCs w:val="24"/>
        </w:rPr>
        <w:t xml:space="preserve">feite </w:t>
      </w:r>
      <w:r w:rsidR="003B6B29" w:rsidRPr="00A81ECE">
        <w:rPr>
          <w:rFonts w:ascii="Times New Roman" w:hAnsi="Times New Roman" w:cs="Times New Roman"/>
          <w:sz w:val="24"/>
          <w:szCs w:val="24"/>
        </w:rPr>
        <w:t xml:space="preserve">worden </w:t>
      </w:r>
      <w:r w:rsidR="00D619B5" w:rsidRPr="00A81ECE">
        <w:rPr>
          <w:rFonts w:ascii="Times New Roman" w:hAnsi="Times New Roman" w:cs="Times New Roman"/>
          <w:sz w:val="24"/>
          <w:szCs w:val="24"/>
        </w:rPr>
        <w:t>veroorzaakt door de staten</w:t>
      </w:r>
      <w:r w:rsidRPr="00A81ECE">
        <w:rPr>
          <w:rFonts w:ascii="Times New Roman" w:hAnsi="Times New Roman" w:cs="Times New Roman"/>
          <w:sz w:val="24"/>
          <w:szCs w:val="24"/>
        </w:rPr>
        <w:t xml:space="preserve"> en </w:t>
      </w:r>
      <w:r w:rsidR="00D619B5" w:rsidRPr="00A81ECE">
        <w:rPr>
          <w:rFonts w:ascii="Times New Roman" w:hAnsi="Times New Roman" w:cs="Times New Roman"/>
          <w:sz w:val="24"/>
          <w:szCs w:val="24"/>
        </w:rPr>
        <w:t>niet door de multinationals</w:t>
      </w:r>
      <w:r w:rsidR="00A8428E" w:rsidRPr="00A81ECE">
        <w:rPr>
          <w:rFonts w:ascii="Times New Roman" w:hAnsi="Times New Roman" w:cs="Times New Roman"/>
          <w:sz w:val="24"/>
          <w:szCs w:val="24"/>
        </w:rPr>
        <w:t>.</w:t>
      </w:r>
      <w:r w:rsidR="00D619B5" w:rsidRPr="00A81ECE">
        <w:rPr>
          <w:rFonts w:ascii="Times New Roman" w:hAnsi="Times New Roman" w:cs="Times New Roman"/>
          <w:sz w:val="24"/>
          <w:szCs w:val="24"/>
        </w:rPr>
        <w:t xml:space="preserve"> </w:t>
      </w:r>
      <w:r w:rsidR="00A8428E" w:rsidRPr="00A81ECE">
        <w:rPr>
          <w:rFonts w:ascii="Times New Roman" w:hAnsi="Times New Roman" w:cs="Times New Roman"/>
          <w:sz w:val="24"/>
          <w:szCs w:val="24"/>
        </w:rPr>
        <w:t>G</w:t>
      </w:r>
      <w:r w:rsidR="00306AB5" w:rsidRPr="00A81ECE">
        <w:rPr>
          <w:rFonts w:ascii="Times New Roman" w:hAnsi="Times New Roman" w:cs="Times New Roman"/>
          <w:sz w:val="24"/>
          <w:szCs w:val="24"/>
        </w:rPr>
        <w:t xml:space="preserve">rote internationale bedrijven </w:t>
      </w:r>
      <w:r w:rsidR="00A8428E" w:rsidRPr="00A81ECE">
        <w:rPr>
          <w:rFonts w:ascii="Times New Roman" w:hAnsi="Times New Roman" w:cs="Times New Roman"/>
          <w:sz w:val="24"/>
          <w:szCs w:val="24"/>
        </w:rPr>
        <w:t xml:space="preserve">maken simpelweg gebruik van hun mogelijkheden om </w:t>
      </w:r>
      <w:r w:rsidR="00306AB5" w:rsidRPr="00A81ECE">
        <w:rPr>
          <w:rFonts w:ascii="Times New Roman" w:hAnsi="Times New Roman" w:cs="Times New Roman"/>
          <w:sz w:val="24"/>
          <w:szCs w:val="24"/>
        </w:rPr>
        <w:t xml:space="preserve">hun belastingdruk </w:t>
      </w:r>
      <w:r w:rsidR="00A8428E" w:rsidRPr="00A81ECE">
        <w:rPr>
          <w:rFonts w:ascii="Times New Roman" w:hAnsi="Times New Roman" w:cs="Times New Roman"/>
          <w:sz w:val="24"/>
          <w:szCs w:val="24"/>
        </w:rPr>
        <w:t xml:space="preserve">wereldwijd </w:t>
      </w:r>
      <w:r w:rsidR="00306AB5" w:rsidRPr="00A81ECE">
        <w:rPr>
          <w:rFonts w:ascii="Times New Roman" w:hAnsi="Times New Roman" w:cs="Times New Roman"/>
          <w:sz w:val="24"/>
          <w:szCs w:val="24"/>
        </w:rPr>
        <w:t xml:space="preserve">te reduceren door gebruik te maken van technieken om hun belastinggrondslag te verlagen door hun aanwezigheid in </w:t>
      </w:r>
      <w:r w:rsidR="003B6B29" w:rsidRPr="00A81ECE">
        <w:rPr>
          <w:rFonts w:ascii="Times New Roman" w:hAnsi="Times New Roman" w:cs="Times New Roman"/>
          <w:sz w:val="24"/>
          <w:szCs w:val="24"/>
        </w:rPr>
        <w:t xml:space="preserve">verscheidene </w:t>
      </w:r>
      <w:r w:rsidR="00306AB5" w:rsidRPr="00A81ECE">
        <w:rPr>
          <w:rFonts w:ascii="Times New Roman" w:hAnsi="Times New Roman" w:cs="Times New Roman"/>
          <w:sz w:val="24"/>
          <w:szCs w:val="24"/>
        </w:rPr>
        <w:t xml:space="preserve">landen </w:t>
      </w:r>
      <w:r w:rsidR="00B65941" w:rsidRPr="00A81ECE">
        <w:rPr>
          <w:rFonts w:ascii="Times New Roman" w:hAnsi="Times New Roman" w:cs="Times New Roman"/>
          <w:sz w:val="24"/>
          <w:szCs w:val="24"/>
        </w:rPr>
        <w:t>optimaal te benutten</w:t>
      </w:r>
      <w:r w:rsidR="003B6B29" w:rsidRPr="00A81ECE">
        <w:rPr>
          <w:rFonts w:ascii="Times New Roman" w:hAnsi="Times New Roman" w:cs="Times New Roman"/>
          <w:sz w:val="24"/>
          <w:szCs w:val="24"/>
        </w:rPr>
        <w:t xml:space="preserve">. Zij krijgen binnen de thans geldende </w:t>
      </w:r>
      <w:r w:rsidR="00A8428E" w:rsidRPr="00A81ECE">
        <w:rPr>
          <w:rFonts w:ascii="Times New Roman" w:hAnsi="Times New Roman" w:cs="Times New Roman"/>
          <w:sz w:val="24"/>
          <w:szCs w:val="24"/>
        </w:rPr>
        <w:t xml:space="preserve">lappendeken van onvoldoende gecoördineerde nationale </w:t>
      </w:r>
      <w:r w:rsidR="000B1032" w:rsidRPr="00A81ECE">
        <w:rPr>
          <w:rFonts w:ascii="Times New Roman" w:hAnsi="Times New Roman" w:cs="Times New Roman"/>
          <w:sz w:val="24"/>
          <w:szCs w:val="24"/>
        </w:rPr>
        <w:t>belastings</w:t>
      </w:r>
      <w:r w:rsidR="00A8428E" w:rsidRPr="00A81ECE">
        <w:rPr>
          <w:rFonts w:ascii="Times New Roman" w:hAnsi="Times New Roman" w:cs="Times New Roman"/>
          <w:sz w:val="24"/>
          <w:szCs w:val="24"/>
        </w:rPr>
        <w:t>telsels</w:t>
      </w:r>
      <w:r w:rsidR="00306AB5" w:rsidRPr="00A81ECE">
        <w:rPr>
          <w:rFonts w:ascii="Times New Roman" w:hAnsi="Times New Roman" w:cs="Times New Roman"/>
          <w:sz w:val="24"/>
          <w:szCs w:val="24"/>
        </w:rPr>
        <w:t xml:space="preserve"> </w:t>
      </w:r>
      <w:r w:rsidR="00A8428E" w:rsidRPr="00A81ECE">
        <w:rPr>
          <w:rFonts w:ascii="Times New Roman" w:hAnsi="Times New Roman" w:cs="Times New Roman"/>
          <w:sz w:val="24"/>
          <w:szCs w:val="24"/>
        </w:rPr>
        <w:t xml:space="preserve">de ruimte </w:t>
      </w:r>
      <w:r w:rsidR="00A5213A" w:rsidRPr="00A81ECE">
        <w:rPr>
          <w:rFonts w:ascii="Times New Roman" w:hAnsi="Times New Roman" w:cs="Times New Roman"/>
          <w:sz w:val="24"/>
          <w:szCs w:val="24"/>
        </w:rPr>
        <w:t xml:space="preserve">om </w:t>
      </w:r>
      <w:r w:rsidR="00306AB5" w:rsidRPr="00A81ECE">
        <w:rPr>
          <w:rFonts w:ascii="Times New Roman" w:hAnsi="Times New Roman" w:cs="Times New Roman"/>
          <w:sz w:val="24"/>
          <w:szCs w:val="24"/>
        </w:rPr>
        <w:t xml:space="preserve">tussen de verschillende fiscale systemen te arbitreren, dan wel door de allocatie van winsten zodanig in te richten dat de laagste tarieven </w:t>
      </w:r>
      <w:r w:rsidR="00A8428E" w:rsidRPr="00A81ECE">
        <w:rPr>
          <w:rFonts w:ascii="Times New Roman" w:hAnsi="Times New Roman" w:cs="Times New Roman"/>
          <w:sz w:val="24"/>
          <w:szCs w:val="24"/>
        </w:rPr>
        <w:t>en</w:t>
      </w:r>
      <w:r w:rsidR="00A5213A" w:rsidRPr="00A81ECE">
        <w:rPr>
          <w:rFonts w:ascii="Times New Roman" w:hAnsi="Times New Roman" w:cs="Times New Roman"/>
          <w:sz w:val="24"/>
          <w:szCs w:val="24"/>
        </w:rPr>
        <w:t xml:space="preserve"> de</w:t>
      </w:r>
      <w:r w:rsidR="00A8428E" w:rsidRPr="00A81ECE">
        <w:rPr>
          <w:rFonts w:ascii="Times New Roman" w:hAnsi="Times New Roman" w:cs="Times New Roman"/>
          <w:sz w:val="24"/>
          <w:szCs w:val="24"/>
        </w:rPr>
        <w:t xml:space="preserve"> lacunes in de internationale aansluiting van de heffingsgrondslagen optimaal kunnen </w:t>
      </w:r>
      <w:r w:rsidR="00306AB5" w:rsidRPr="00A81ECE">
        <w:rPr>
          <w:rFonts w:ascii="Times New Roman" w:hAnsi="Times New Roman" w:cs="Times New Roman"/>
          <w:sz w:val="24"/>
          <w:szCs w:val="24"/>
        </w:rPr>
        <w:t xml:space="preserve">worden gebruikt. </w:t>
      </w:r>
      <w:r w:rsidRPr="00A81ECE">
        <w:rPr>
          <w:rFonts w:ascii="Times New Roman" w:hAnsi="Times New Roman" w:cs="Times New Roman"/>
          <w:sz w:val="24"/>
          <w:szCs w:val="24"/>
        </w:rPr>
        <w:t xml:space="preserve">Het ondernemersgedrag wordt gepresenteerd als een logisch uitvloeisel van het systeem. Daarbij wordt de ethische dialoog </w:t>
      </w:r>
      <w:r w:rsidR="00A5213A" w:rsidRPr="00A81ECE">
        <w:rPr>
          <w:rFonts w:ascii="Times New Roman" w:hAnsi="Times New Roman" w:cs="Times New Roman"/>
          <w:sz w:val="24"/>
          <w:szCs w:val="24"/>
        </w:rPr>
        <w:t xml:space="preserve">door de auteur </w:t>
      </w:r>
      <w:r w:rsidRPr="00A81ECE">
        <w:rPr>
          <w:rFonts w:ascii="Times New Roman" w:hAnsi="Times New Roman" w:cs="Times New Roman"/>
          <w:sz w:val="24"/>
          <w:szCs w:val="24"/>
        </w:rPr>
        <w:t xml:space="preserve">ontweken. </w:t>
      </w:r>
    </w:p>
    <w:p w14:paraId="1BEA217B" w14:textId="77777777" w:rsidR="00B5746C" w:rsidRPr="00A81ECE" w:rsidRDefault="00B5746C" w:rsidP="00A81ECE">
      <w:pPr>
        <w:spacing w:after="0"/>
        <w:rPr>
          <w:rFonts w:ascii="Times New Roman" w:hAnsi="Times New Roman" w:cs="Times New Roman"/>
          <w:sz w:val="24"/>
          <w:szCs w:val="24"/>
        </w:rPr>
      </w:pPr>
    </w:p>
    <w:p w14:paraId="00131E7D" w14:textId="77777777" w:rsidR="00661B2C" w:rsidRPr="00A81ECE" w:rsidRDefault="00661B2C" w:rsidP="00A81ECE">
      <w:pPr>
        <w:spacing w:after="0"/>
        <w:rPr>
          <w:rFonts w:ascii="Times New Roman" w:hAnsi="Times New Roman" w:cs="Times New Roman"/>
          <w:sz w:val="24"/>
          <w:szCs w:val="24"/>
        </w:rPr>
      </w:pPr>
      <w:r w:rsidRPr="00A81ECE">
        <w:rPr>
          <w:rFonts w:ascii="Times New Roman" w:hAnsi="Times New Roman" w:cs="Times New Roman"/>
          <w:sz w:val="24"/>
          <w:szCs w:val="24"/>
        </w:rPr>
        <w:t>Het onderzoek beoogt</w:t>
      </w:r>
      <w:r w:rsidR="00ED64C0" w:rsidRPr="00A81ECE">
        <w:rPr>
          <w:rFonts w:ascii="Times New Roman" w:hAnsi="Times New Roman" w:cs="Times New Roman"/>
          <w:sz w:val="24"/>
          <w:szCs w:val="24"/>
        </w:rPr>
        <w:t xml:space="preserve"> te komen tot een systeem </w:t>
      </w:r>
      <w:r w:rsidR="007C38DD" w:rsidRPr="00A81ECE">
        <w:rPr>
          <w:rFonts w:ascii="Times New Roman" w:hAnsi="Times New Roman" w:cs="Times New Roman"/>
          <w:sz w:val="24"/>
          <w:szCs w:val="24"/>
        </w:rPr>
        <w:t>dat</w:t>
      </w:r>
      <w:r w:rsidRPr="00A81ECE">
        <w:rPr>
          <w:rFonts w:ascii="Times New Roman" w:hAnsi="Times New Roman" w:cs="Times New Roman"/>
          <w:sz w:val="24"/>
          <w:szCs w:val="24"/>
        </w:rPr>
        <w:t xml:space="preserve">, net als de CCCTB in de EU, de internationale winstverdeling </w:t>
      </w:r>
      <w:r w:rsidR="007C38DD" w:rsidRPr="00A81ECE">
        <w:rPr>
          <w:rFonts w:ascii="Times New Roman" w:hAnsi="Times New Roman" w:cs="Times New Roman"/>
          <w:sz w:val="24"/>
          <w:szCs w:val="24"/>
        </w:rPr>
        <w:t xml:space="preserve">kan </w:t>
      </w:r>
      <w:r w:rsidRPr="00A81ECE">
        <w:rPr>
          <w:rFonts w:ascii="Times New Roman" w:hAnsi="Times New Roman" w:cs="Times New Roman"/>
          <w:sz w:val="24"/>
          <w:szCs w:val="24"/>
        </w:rPr>
        <w:t>stroomlijnen</w:t>
      </w:r>
      <w:r w:rsidR="007C38DD" w:rsidRPr="00A81ECE">
        <w:rPr>
          <w:rFonts w:ascii="Times New Roman" w:hAnsi="Times New Roman" w:cs="Times New Roman"/>
          <w:sz w:val="24"/>
          <w:szCs w:val="24"/>
        </w:rPr>
        <w:t>,</w:t>
      </w:r>
      <w:r w:rsidRPr="00A81ECE">
        <w:rPr>
          <w:rFonts w:ascii="Times New Roman" w:hAnsi="Times New Roman" w:cs="Times New Roman"/>
          <w:sz w:val="24"/>
          <w:szCs w:val="24"/>
        </w:rPr>
        <w:t xml:space="preserve"> onafhankelijk van de winstberekening op entiteit-niveau, van nationale verschillen in de grondslagberekening en van de arm’s length standaard. Daarmee snijdt de auteur een </w:t>
      </w:r>
      <w:r w:rsidR="000B1032" w:rsidRPr="00A81ECE">
        <w:rPr>
          <w:rFonts w:ascii="Times New Roman" w:hAnsi="Times New Roman" w:cs="Times New Roman"/>
          <w:sz w:val="24"/>
          <w:szCs w:val="24"/>
        </w:rPr>
        <w:t xml:space="preserve">breed </w:t>
      </w:r>
      <w:r w:rsidRPr="00A81ECE">
        <w:rPr>
          <w:rFonts w:ascii="Times New Roman" w:hAnsi="Times New Roman" w:cs="Times New Roman"/>
          <w:sz w:val="24"/>
          <w:szCs w:val="24"/>
        </w:rPr>
        <w:t xml:space="preserve">actueel thema aan dat de praktische </w:t>
      </w:r>
      <w:r w:rsidRPr="00A81ECE">
        <w:rPr>
          <w:rFonts w:ascii="Times New Roman" w:hAnsi="Times New Roman" w:cs="Times New Roman"/>
          <w:sz w:val="24"/>
          <w:szCs w:val="24"/>
        </w:rPr>
        <w:lastRenderedPageBreak/>
        <w:t xml:space="preserve">relevantie van de analyse sterk verhoogt. Daarmee is </w:t>
      </w:r>
      <w:r w:rsidR="00B5746C" w:rsidRPr="00A81ECE">
        <w:rPr>
          <w:rFonts w:ascii="Times New Roman" w:hAnsi="Times New Roman" w:cs="Times New Roman"/>
          <w:sz w:val="24"/>
          <w:szCs w:val="24"/>
        </w:rPr>
        <w:t xml:space="preserve">evenwel </w:t>
      </w:r>
      <w:r w:rsidRPr="00A81ECE">
        <w:rPr>
          <w:rFonts w:ascii="Times New Roman" w:hAnsi="Times New Roman" w:cs="Times New Roman"/>
          <w:sz w:val="24"/>
          <w:szCs w:val="24"/>
        </w:rPr>
        <w:t xml:space="preserve">niet gezegd dat een wetenschappelijk onderzoek zich moet voegen naar de vaak gehoorde wens dat het ook praktisch relevant moet zijn. </w:t>
      </w:r>
      <w:r w:rsidR="00B5746C" w:rsidRPr="00A81ECE">
        <w:rPr>
          <w:rFonts w:ascii="Times New Roman" w:hAnsi="Times New Roman" w:cs="Times New Roman"/>
          <w:sz w:val="24"/>
          <w:szCs w:val="24"/>
        </w:rPr>
        <w:t xml:space="preserve">Wel zal voor </w:t>
      </w:r>
      <w:r w:rsidRPr="00A81ECE">
        <w:rPr>
          <w:rFonts w:ascii="Times New Roman" w:hAnsi="Times New Roman" w:cs="Times New Roman"/>
          <w:sz w:val="24"/>
          <w:szCs w:val="24"/>
        </w:rPr>
        <w:t>veel lezers de omstandigheid dat dit denkkader kan fungeren als referentie</w:t>
      </w:r>
      <w:r w:rsidR="00ED64C0" w:rsidRPr="00A81ECE">
        <w:rPr>
          <w:rFonts w:ascii="Times New Roman" w:hAnsi="Times New Roman" w:cs="Times New Roman"/>
          <w:sz w:val="24"/>
          <w:szCs w:val="24"/>
        </w:rPr>
        <w:t>punt</w:t>
      </w:r>
      <w:r w:rsidRPr="00A81ECE">
        <w:rPr>
          <w:rFonts w:ascii="Times New Roman" w:hAnsi="Times New Roman" w:cs="Times New Roman"/>
          <w:sz w:val="24"/>
          <w:szCs w:val="24"/>
        </w:rPr>
        <w:t xml:space="preserve"> voor de beoordeling van </w:t>
      </w:r>
      <w:r w:rsidR="00A5213A" w:rsidRPr="00A81ECE">
        <w:rPr>
          <w:rFonts w:ascii="Times New Roman" w:hAnsi="Times New Roman" w:cs="Times New Roman"/>
          <w:sz w:val="24"/>
          <w:szCs w:val="24"/>
        </w:rPr>
        <w:t xml:space="preserve">de </w:t>
      </w:r>
      <w:r w:rsidRPr="00A81ECE">
        <w:rPr>
          <w:rFonts w:ascii="Times New Roman" w:hAnsi="Times New Roman" w:cs="Times New Roman"/>
          <w:sz w:val="24"/>
          <w:szCs w:val="24"/>
        </w:rPr>
        <w:t xml:space="preserve">veelheid van </w:t>
      </w:r>
      <w:r w:rsidR="00B81D69" w:rsidRPr="00A81ECE">
        <w:rPr>
          <w:rFonts w:ascii="Times New Roman" w:hAnsi="Times New Roman" w:cs="Times New Roman"/>
          <w:sz w:val="24"/>
          <w:szCs w:val="24"/>
        </w:rPr>
        <w:t xml:space="preserve">BEPS-maatregelen </w:t>
      </w:r>
      <w:r w:rsidR="007521DA" w:rsidRPr="00A81ECE">
        <w:rPr>
          <w:rFonts w:ascii="Times New Roman" w:hAnsi="Times New Roman" w:cs="Times New Roman"/>
          <w:sz w:val="24"/>
          <w:szCs w:val="24"/>
        </w:rPr>
        <w:t xml:space="preserve">door de hoge actualiteitswaarde </w:t>
      </w:r>
      <w:r w:rsidR="00B81D69" w:rsidRPr="00A81ECE">
        <w:rPr>
          <w:rFonts w:ascii="Times New Roman" w:hAnsi="Times New Roman" w:cs="Times New Roman"/>
          <w:sz w:val="24"/>
          <w:szCs w:val="24"/>
        </w:rPr>
        <w:t xml:space="preserve">kennisneming ervan attractiever maken. </w:t>
      </w:r>
    </w:p>
    <w:p w14:paraId="78855ABA" w14:textId="77777777" w:rsidR="00867D0B" w:rsidRPr="00A81ECE" w:rsidRDefault="00867D0B" w:rsidP="00A81ECE">
      <w:pPr>
        <w:spacing w:after="0"/>
        <w:rPr>
          <w:rFonts w:ascii="Times New Roman" w:hAnsi="Times New Roman" w:cs="Times New Roman"/>
          <w:sz w:val="24"/>
          <w:szCs w:val="24"/>
        </w:rPr>
      </w:pPr>
    </w:p>
    <w:p w14:paraId="2EF6900D" w14:textId="1493E6C8" w:rsidR="002A6B60" w:rsidRPr="00A81ECE" w:rsidRDefault="00B81D69" w:rsidP="00A81ECE">
      <w:pPr>
        <w:rPr>
          <w:rFonts w:ascii="Times New Roman" w:hAnsi="Times New Roman" w:cs="Times New Roman"/>
          <w:sz w:val="24"/>
          <w:szCs w:val="24"/>
        </w:rPr>
      </w:pPr>
      <w:r w:rsidRPr="00A81ECE">
        <w:rPr>
          <w:rFonts w:ascii="Times New Roman" w:hAnsi="Times New Roman" w:cs="Times New Roman"/>
          <w:sz w:val="24"/>
          <w:szCs w:val="24"/>
        </w:rPr>
        <w:t xml:space="preserve">Als </w:t>
      </w:r>
      <w:r w:rsidR="00867D0B" w:rsidRPr="00A81ECE">
        <w:rPr>
          <w:rFonts w:ascii="Times New Roman" w:hAnsi="Times New Roman" w:cs="Times New Roman"/>
          <w:sz w:val="24"/>
          <w:szCs w:val="24"/>
        </w:rPr>
        <w:t xml:space="preserve">richtinggevend </w:t>
      </w:r>
      <w:r w:rsidR="007521DA" w:rsidRPr="00A81ECE">
        <w:rPr>
          <w:rFonts w:ascii="Times New Roman" w:hAnsi="Times New Roman" w:cs="Times New Roman"/>
          <w:sz w:val="24"/>
          <w:szCs w:val="24"/>
        </w:rPr>
        <w:t xml:space="preserve">vertrekpunt </w:t>
      </w:r>
      <w:r w:rsidRPr="00A81ECE">
        <w:rPr>
          <w:rFonts w:ascii="Times New Roman" w:hAnsi="Times New Roman" w:cs="Times New Roman"/>
          <w:sz w:val="24"/>
          <w:szCs w:val="24"/>
        </w:rPr>
        <w:t xml:space="preserve">wordt </w:t>
      </w:r>
      <w:r w:rsidR="007521DA" w:rsidRPr="00A81ECE">
        <w:rPr>
          <w:rFonts w:ascii="Times New Roman" w:hAnsi="Times New Roman" w:cs="Times New Roman"/>
          <w:sz w:val="24"/>
          <w:szCs w:val="24"/>
        </w:rPr>
        <w:t>vastgesteld</w:t>
      </w:r>
      <w:r w:rsidR="00867D0B" w:rsidRPr="00A81ECE">
        <w:rPr>
          <w:rFonts w:ascii="Times New Roman" w:hAnsi="Times New Roman" w:cs="Times New Roman"/>
          <w:sz w:val="24"/>
          <w:szCs w:val="24"/>
        </w:rPr>
        <w:t xml:space="preserve"> dat eerlijkheid (fairness) in de vennootschapsbelasting impliceert dat </w:t>
      </w:r>
      <w:r w:rsidRPr="00A81ECE">
        <w:rPr>
          <w:rFonts w:ascii="Times New Roman" w:hAnsi="Times New Roman" w:cs="Times New Roman"/>
          <w:sz w:val="24"/>
          <w:szCs w:val="24"/>
        </w:rPr>
        <w:t xml:space="preserve">gelijke economische posities gelijk </w:t>
      </w:r>
      <w:r w:rsidR="00867D0B" w:rsidRPr="00A81ECE">
        <w:rPr>
          <w:rFonts w:ascii="Times New Roman" w:hAnsi="Times New Roman" w:cs="Times New Roman"/>
          <w:sz w:val="24"/>
          <w:szCs w:val="24"/>
        </w:rPr>
        <w:t xml:space="preserve">moeten worden </w:t>
      </w:r>
      <w:r w:rsidRPr="00A81ECE">
        <w:rPr>
          <w:rFonts w:ascii="Times New Roman" w:hAnsi="Times New Roman" w:cs="Times New Roman"/>
          <w:sz w:val="24"/>
          <w:szCs w:val="24"/>
        </w:rPr>
        <w:t>behandeld.</w:t>
      </w:r>
      <w:r w:rsidR="0087758B" w:rsidRPr="00A81ECE">
        <w:rPr>
          <w:rFonts w:ascii="Times New Roman" w:hAnsi="Times New Roman" w:cs="Times New Roman"/>
          <w:sz w:val="24"/>
          <w:szCs w:val="24"/>
        </w:rPr>
        <w:t xml:space="preserve"> </w:t>
      </w:r>
      <w:r w:rsidR="00867D0B" w:rsidRPr="00A81ECE">
        <w:rPr>
          <w:rFonts w:ascii="Times New Roman" w:hAnsi="Times New Roman" w:cs="Times New Roman"/>
          <w:sz w:val="24"/>
          <w:szCs w:val="24"/>
        </w:rPr>
        <w:t xml:space="preserve">Uit dit </w:t>
      </w:r>
      <w:r w:rsidR="00C4050D" w:rsidRPr="00A81ECE">
        <w:rPr>
          <w:rFonts w:ascii="Times New Roman" w:hAnsi="Times New Roman" w:cs="Times New Roman"/>
          <w:sz w:val="24"/>
          <w:szCs w:val="24"/>
        </w:rPr>
        <w:t xml:space="preserve">op basis van economische omstandigheden </w:t>
      </w:r>
      <w:r w:rsidR="0055296D" w:rsidRPr="00A81ECE">
        <w:rPr>
          <w:rFonts w:ascii="Times New Roman" w:hAnsi="Times New Roman" w:cs="Times New Roman"/>
          <w:sz w:val="24"/>
          <w:szCs w:val="24"/>
        </w:rPr>
        <w:t>toegepaste</w:t>
      </w:r>
      <w:r w:rsidR="00C4050D" w:rsidRPr="00A81ECE">
        <w:rPr>
          <w:rFonts w:ascii="Times New Roman" w:hAnsi="Times New Roman" w:cs="Times New Roman"/>
          <w:sz w:val="24"/>
          <w:szCs w:val="24"/>
        </w:rPr>
        <w:t xml:space="preserve"> </w:t>
      </w:r>
      <w:r w:rsidR="00867D0B" w:rsidRPr="00A81ECE">
        <w:rPr>
          <w:rFonts w:ascii="Times New Roman" w:hAnsi="Times New Roman" w:cs="Times New Roman"/>
          <w:sz w:val="24"/>
          <w:szCs w:val="24"/>
        </w:rPr>
        <w:t xml:space="preserve">gelijkheidsbeginsel kan worden afgeleid </w:t>
      </w:r>
      <w:r w:rsidR="0087758B" w:rsidRPr="00A81ECE">
        <w:rPr>
          <w:rFonts w:ascii="Times New Roman" w:hAnsi="Times New Roman" w:cs="Times New Roman"/>
          <w:sz w:val="24"/>
          <w:szCs w:val="24"/>
        </w:rPr>
        <w:t>dat eenieder met een economische binding aan een staat overeenkomstig zijn draagkracht dient bij te dragen aan de financiering van collectieve goederen van die staat overeenkomstig het ‘benefit-principle’ (profijtbeginsel).</w:t>
      </w:r>
      <w:r w:rsidR="00867D0B" w:rsidRPr="00A81ECE">
        <w:rPr>
          <w:rFonts w:ascii="Times New Roman" w:hAnsi="Times New Roman" w:cs="Times New Roman"/>
          <w:sz w:val="24"/>
          <w:szCs w:val="24"/>
        </w:rPr>
        <w:t xml:space="preserve"> </w:t>
      </w:r>
      <w:r w:rsidR="0087758B" w:rsidRPr="00A81ECE">
        <w:rPr>
          <w:rFonts w:ascii="Times New Roman" w:hAnsi="Times New Roman" w:cs="Times New Roman"/>
          <w:sz w:val="24"/>
          <w:szCs w:val="24"/>
        </w:rPr>
        <w:t xml:space="preserve">Daarbij moeten economische efficiency en economische neutraliteit zoveel mogelijk in acht </w:t>
      </w:r>
      <w:r w:rsidR="00ED64C0" w:rsidRPr="00A81ECE">
        <w:rPr>
          <w:rFonts w:ascii="Times New Roman" w:hAnsi="Times New Roman" w:cs="Times New Roman"/>
          <w:sz w:val="24"/>
          <w:szCs w:val="24"/>
        </w:rPr>
        <w:t xml:space="preserve">worden </w:t>
      </w:r>
      <w:r w:rsidR="0087758B" w:rsidRPr="00A81ECE">
        <w:rPr>
          <w:rFonts w:ascii="Times New Roman" w:hAnsi="Times New Roman" w:cs="Times New Roman"/>
          <w:sz w:val="24"/>
          <w:szCs w:val="24"/>
        </w:rPr>
        <w:t>genomen.</w:t>
      </w:r>
      <w:r w:rsidR="00867D0B" w:rsidRPr="00A81ECE">
        <w:rPr>
          <w:rFonts w:ascii="Times New Roman" w:hAnsi="Times New Roman" w:cs="Times New Roman"/>
          <w:sz w:val="24"/>
          <w:szCs w:val="24"/>
        </w:rPr>
        <w:t xml:space="preserve"> Langs deze lijn wordt een </w:t>
      </w:r>
      <w:r w:rsidR="00C4050D" w:rsidRPr="00A81ECE">
        <w:rPr>
          <w:rFonts w:ascii="Times New Roman" w:hAnsi="Times New Roman" w:cs="Times New Roman"/>
          <w:sz w:val="24"/>
          <w:szCs w:val="24"/>
        </w:rPr>
        <w:t xml:space="preserve">interessante routekaart opgesteld. </w:t>
      </w:r>
      <w:r w:rsidR="00D748A9" w:rsidRPr="00A81ECE">
        <w:rPr>
          <w:rFonts w:ascii="Times New Roman" w:hAnsi="Times New Roman" w:cs="Times New Roman"/>
          <w:sz w:val="24"/>
          <w:szCs w:val="24"/>
        </w:rPr>
        <w:t xml:space="preserve">Deze loopt bepaald niet langs gebaande paden, waardoor door verrassende observaties </w:t>
      </w:r>
      <w:r w:rsidR="00C4050D" w:rsidRPr="00A81ECE">
        <w:rPr>
          <w:rFonts w:ascii="Times New Roman" w:hAnsi="Times New Roman" w:cs="Times New Roman"/>
          <w:sz w:val="24"/>
          <w:szCs w:val="24"/>
        </w:rPr>
        <w:t>de kn</w:t>
      </w:r>
      <w:r w:rsidR="00F957B5" w:rsidRPr="00A81ECE">
        <w:rPr>
          <w:rFonts w:ascii="Times New Roman" w:hAnsi="Times New Roman" w:cs="Times New Roman"/>
          <w:sz w:val="24"/>
          <w:szCs w:val="24"/>
        </w:rPr>
        <w:t>el</w:t>
      </w:r>
      <w:r w:rsidR="00C4050D" w:rsidRPr="00A81ECE">
        <w:rPr>
          <w:rFonts w:ascii="Times New Roman" w:hAnsi="Times New Roman" w:cs="Times New Roman"/>
          <w:sz w:val="24"/>
          <w:szCs w:val="24"/>
        </w:rPr>
        <w:t>punten v</w:t>
      </w:r>
      <w:r w:rsidR="00F957B5" w:rsidRPr="00A81ECE">
        <w:rPr>
          <w:rFonts w:ascii="Times New Roman" w:hAnsi="Times New Roman" w:cs="Times New Roman"/>
          <w:sz w:val="24"/>
          <w:szCs w:val="24"/>
        </w:rPr>
        <w:t>an</w:t>
      </w:r>
      <w:r w:rsidR="00C4050D" w:rsidRPr="00A81ECE">
        <w:rPr>
          <w:rFonts w:ascii="Times New Roman" w:hAnsi="Times New Roman" w:cs="Times New Roman"/>
          <w:sz w:val="24"/>
          <w:szCs w:val="24"/>
        </w:rPr>
        <w:t xml:space="preserve"> </w:t>
      </w:r>
      <w:r w:rsidR="00F957B5" w:rsidRPr="00A81ECE">
        <w:rPr>
          <w:rFonts w:ascii="Times New Roman" w:hAnsi="Times New Roman" w:cs="Times New Roman"/>
          <w:sz w:val="24"/>
          <w:szCs w:val="24"/>
        </w:rPr>
        <w:t xml:space="preserve">het </w:t>
      </w:r>
      <w:r w:rsidR="00867D0B" w:rsidRPr="00A81ECE">
        <w:rPr>
          <w:rFonts w:ascii="Times New Roman" w:hAnsi="Times New Roman" w:cs="Times New Roman"/>
          <w:sz w:val="24"/>
          <w:szCs w:val="24"/>
        </w:rPr>
        <w:t xml:space="preserve">geldende internationale </w:t>
      </w:r>
      <w:r w:rsidR="000B1032" w:rsidRPr="00A81ECE">
        <w:rPr>
          <w:rFonts w:ascii="Times New Roman" w:hAnsi="Times New Roman" w:cs="Times New Roman"/>
          <w:sz w:val="24"/>
          <w:szCs w:val="24"/>
        </w:rPr>
        <w:t>belasting</w:t>
      </w:r>
      <w:r w:rsidR="00867D0B" w:rsidRPr="00A81ECE">
        <w:rPr>
          <w:rFonts w:ascii="Times New Roman" w:hAnsi="Times New Roman" w:cs="Times New Roman"/>
          <w:sz w:val="24"/>
          <w:szCs w:val="24"/>
        </w:rPr>
        <w:t xml:space="preserve">stelsel </w:t>
      </w:r>
      <w:r w:rsidR="004C15AA" w:rsidRPr="00A81ECE">
        <w:rPr>
          <w:rFonts w:ascii="Times New Roman" w:hAnsi="Times New Roman" w:cs="Times New Roman"/>
          <w:sz w:val="24"/>
          <w:szCs w:val="24"/>
        </w:rPr>
        <w:t xml:space="preserve">duidelijk </w:t>
      </w:r>
      <w:r w:rsidR="00D748A9" w:rsidRPr="00A81ECE">
        <w:rPr>
          <w:rFonts w:ascii="Times New Roman" w:hAnsi="Times New Roman" w:cs="Times New Roman"/>
          <w:sz w:val="24"/>
          <w:szCs w:val="24"/>
        </w:rPr>
        <w:t xml:space="preserve">worden </w:t>
      </w:r>
      <w:r w:rsidR="00C4050D" w:rsidRPr="00A81ECE">
        <w:rPr>
          <w:rFonts w:ascii="Times New Roman" w:hAnsi="Times New Roman" w:cs="Times New Roman"/>
          <w:sz w:val="24"/>
          <w:szCs w:val="24"/>
        </w:rPr>
        <w:t>gemarkeerd</w:t>
      </w:r>
      <w:r w:rsidR="00867D0B" w:rsidRPr="00A81ECE">
        <w:rPr>
          <w:rFonts w:ascii="Times New Roman" w:hAnsi="Times New Roman" w:cs="Times New Roman"/>
          <w:sz w:val="24"/>
          <w:szCs w:val="24"/>
        </w:rPr>
        <w:t xml:space="preserve">. </w:t>
      </w:r>
      <w:r w:rsidR="00C4050D" w:rsidRPr="00A81ECE">
        <w:rPr>
          <w:rFonts w:ascii="Times New Roman" w:hAnsi="Times New Roman" w:cs="Times New Roman"/>
          <w:sz w:val="24"/>
          <w:szCs w:val="24"/>
        </w:rPr>
        <w:t xml:space="preserve">Deze </w:t>
      </w:r>
      <w:r w:rsidR="00F957B5" w:rsidRPr="00A81ECE">
        <w:rPr>
          <w:rFonts w:ascii="Times New Roman" w:hAnsi="Times New Roman" w:cs="Times New Roman"/>
          <w:sz w:val="24"/>
          <w:szCs w:val="24"/>
        </w:rPr>
        <w:t xml:space="preserve">knelpunten </w:t>
      </w:r>
      <w:r w:rsidR="00C4050D" w:rsidRPr="00A81ECE">
        <w:rPr>
          <w:rFonts w:ascii="Times New Roman" w:hAnsi="Times New Roman" w:cs="Times New Roman"/>
          <w:sz w:val="24"/>
          <w:szCs w:val="24"/>
        </w:rPr>
        <w:t xml:space="preserve">worden </w:t>
      </w:r>
      <w:r w:rsidR="00D748A9" w:rsidRPr="00A81ECE">
        <w:rPr>
          <w:rFonts w:ascii="Times New Roman" w:hAnsi="Times New Roman" w:cs="Times New Roman"/>
          <w:sz w:val="24"/>
          <w:szCs w:val="24"/>
        </w:rPr>
        <w:t xml:space="preserve">telkens </w:t>
      </w:r>
      <w:r w:rsidR="004C15AA" w:rsidRPr="00A81ECE">
        <w:rPr>
          <w:rFonts w:ascii="Times New Roman" w:hAnsi="Times New Roman" w:cs="Times New Roman"/>
          <w:sz w:val="24"/>
          <w:szCs w:val="24"/>
        </w:rPr>
        <w:t xml:space="preserve">als knooppunten </w:t>
      </w:r>
      <w:r w:rsidR="00C4050D" w:rsidRPr="00A81ECE">
        <w:rPr>
          <w:rFonts w:ascii="Times New Roman" w:hAnsi="Times New Roman" w:cs="Times New Roman"/>
          <w:sz w:val="24"/>
          <w:szCs w:val="24"/>
        </w:rPr>
        <w:t xml:space="preserve">in afzonderlijke hoofdstukken aan de orde gesteld. De jury was onder de indruk </w:t>
      </w:r>
      <w:r w:rsidR="00BE0D0B">
        <w:rPr>
          <w:noProof/>
          <w:lang w:eastAsia="nl-NL"/>
        </w:rPr>
        <w:drawing>
          <wp:anchor distT="0" distB="0" distL="114300" distR="114300" simplePos="0" relativeHeight="251663360" behindDoc="1" locked="0" layoutInCell="1" allowOverlap="1" wp14:anchorId="7AB0B9CF" wp14:editId="0B099C72">
            <wp:simplePos x="0" y="0"/>
            <wp:positionH relativeFrom="page">
              <wp:posOffset>6402097</wp:posOffset>
            </wp:positionH>
            <wp:positionV relativeFrom="paragraph">
              <wp:posOffset>-736959</wp:posOffset>
            </wp:positionV>
            <wp:extent cx="1001947" cy="503653"/>
            <wp:effectExtent l="0" t="0" r="8255" b="0"/>
            <wp:wrapNone/>
            <wp:docPr id="4" name="Afbeelding 1" descr="vvBw logo web comp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Bw logo web compact.png"/>
                    <pic:cNvPicPr/>
                  </pic:nvPicPr>
                  <pic:blipFill>
                    <a:blip r:embed="rId8"/>
                    <a:stretch>
                      <a:fillRect/>
                    </a:stretch>
                  </pic:blipFill>
                  <pic:spPr>
                    <a:xfrm>
                      <a:off x="0" y="0"/>
                      <a:ext cx="1001947" cy="503653"/>
                    </a:xfrm>
                    <a:prstGeom prst="rect">
                      <a:avLst/>
                    </a:prstGeom>
                  </pic:spPr>
                </pic:pic>
              </a:graphicData>
            </a:graphic>
            <wp14:sizeRelH relativeFrom="margin">
              <wp14:pctWidth>0</wp14:pctWidth>
            </wp14:sizeRelH>
            <wp14:sizeRelV relativeFrom="margin">
              <wp14:pctHeight>0</wp14:pctHeight>
            </wp14:sizeRelV>
          </wp:anchor>
        </w:drawing>
      </w:r>
      <w:r w:rsidR="00C4050D" w:rsidRPr="00A81ECE">
        <w:rPr>
          <w:rFonts w:ascii="Times New Roman" w:hAnsi="Times New Roman" w:cs="Times New Roman"/>
          <w:sz w:val="24"/>
          <w:szCs w:val="24"/>
        </w:rPr>
        <w:t xml:space="preserve">van de </w:t>
      </w:r>
      <w:r w:rsidR="000B1032" w:rsidRPr="00A81ECE">
        <w:rPr>
          <w:rFonts w:ascii="Times New Roman" w:hAnsi="Times New Roman" w:cs="Times New Roman"/>
          <w:sz w:val="24"/>
          <w:szCs w:val="24"/>
        </w:rPr>
        <w:t xml:space="preserve">gedisciplineerde </w:t>
      </w:r>
      <w:r w:rsidR="00C4050D" w:rsidRPr="00A81ECE">
        <w:rPr>
          <w:rFonts w:ascii="Times New Roman" w:hAnsi="Times New Roman" w:cs="Times New Roman"/>
          <w:sz w:val="24"/>
          <w:szCs w:val="24"/>
        </w:rPr>
        <w:t xml:space="preserve">wijze waarop </w:t>
      </w:r>
      <w:r w:rsidR="00D748A9" w:rsidRPr="00A81ECE">
        <w:rPr>
          <w:rFonts w:ascii="Times New Roman" w:hAnsi="Times New Roman" w:cs="Times New Roman"/>
          <w:sz w:val="24"/>
          <w:szCs w:val="24"/>
        </w:rPr>
        <w:t>steeds</w:t>
      </w:r>
      <w:r w:rsidR="00C4050D" w:rsidRPr="00A81ECE">
        <w:rPr>
          <w:rFonts w:ascii="Times New Roman" w:hAnsi="Times New Roman" w:cs="Times New Roman"/>
          <w:sz w:val="24"/>
          <w:szCs w:val="24"/>
        </w:rPr>
        <w:t xml:space="preserve"> hoofdstuk</w:t>
      </w:r>
      <w:r w:rsidR="002A6B60" w:rsidRPr="00A81ECE">
        <w:rPr>
          <w:rFonts w:ascii="Times New Roman" w:hAnsi="Times New Roman" w:cs="Times New Roman"/>
          <w:sz w:val="24"/>
          <w:szCs w:val="24"/>
        </w:rPr>
        <w:t>sgewijs</w:t>
      </w:r>
      <w:r w:rsidR="00C4050D" w:rsidRPr="00A81ECE">
        <w:rPr>
          <w:rFonts w:ascii="Times New Roman" w:hAnsi="Times New Roman" w:cs="Times New Roman"/>
          <w:sz w:val="24"/>
          <w:szCs w:val="24"/>
        </w:rPr>
        <w:t xml:space="preserve"> de essentiële onderzoeksvragen zijn uitgewerkt. </w:t>
      </w:r>
      <w:r w:rsidR="00F957B5" w:rsidRPr="00A81ECE">
        <w:rPr>
          <w:rFonts w:ascii="Times New Roman" w:hAnsi="Times New Roman" w:cs="Times New Roman"/>
          <w:sz w:val="24"/>
          <w:szCs w:val="24"/>
        </w:rPr>
        <w:t xml:space="preserve">Telkens is de methodologische functie van het hoofdstuk duidelijk kenbaar </w:t>
      </w:r>
      <w:r w:rsidR="002A6B60" w:rsidRPr="00A81ECE">
        <w:rPr>
          <w:rFonts w:ascii="Times New Roman" w:hAnsi="Times New Roman" w:cs="Times New Roman"/>
          <w:sz w:val="24"/>
          <w:szCs w:val="24"/>
        </w:rPr>
        <w:t xml:space="preserve">gemaakt </w:t>
      </w:r>
      <w:r w:rsidR="00F957B5" w:rsidRPr="00A81ECE">
        <w:rPr>
          <w:rFonts w:ascii="Times New Roman" w:hAnsi="Times New Roman" w:cs="Times New Roman"/>
          <w:sz w:val="24"/>
          <w:szCs w:val="24"/>
        </w:rPr>
        <w:t>en worden daarin de bouwstenen aangedragen die moeten gaan bijdragen aan het doel te komen tot een – verbeterde – internationale ondernemingswinstbelasting.</w:t>
      </w:r>
    </w:p>
    <w:p w14:paraId="44011B5D" w14:textId="2C77F701" w:rsidR="002A6B60" w:rsidRPr="00A81ECE" w:rsidRDefault="002A6B60" w:rsidP="00A81ECE">
      <w:pPr>
        <w:rPr>
          <w:rFonts w:ascii="Times New Roman" w:hAnsi="Times New Roman" w:cs="Times New Roman"/>
          <w:sz w:val="24"/>
          <w:szCs w:val="24"/>
        </w:rPr>
      </w:pPr>
    </w:p>
    <w:p w14:paraId="7983940D" w14:textId="5273E803" w:rsidR="001D6095" w:rsidRPr="00A81ECE" w:rsidRDefault="002A6B60" w:rsidP="00A81ECE">
      <w:pPr>
        <w:rPr>
          <w:rFonts w:ascii="Times New Roman" w:hAnsi="Times New Roman" w:cs="Times New Roman"/>
          <w:sz w:val="24"/>
          <w:szCs w:val="24"/>
        </w:rPr>
      </w:pPr>
      <w:r w:rsidRPr="00A81ECE">
        <w:rPr>
          <w:rFonts w:ascii="Times New Roman" w:hAnsi="Times New Roman" w:cs="Times New Roman"/>
          <w:sz w:val="24"/>
          <w:szCs w:val="24"/>
        </w:rPr>
        <w:t xml:space="preserve">Op die knooppunten worden </w:t>
      </w:r>
      <w:r w:rsidR="000B1032" w:rsidRPr="00A81ECE">
        <w:rPr>
          <w:rFonts w:ascii="Times New Roman" w:hAnsi="Times New Roman" w:cs="Times New Roman"/>
          <w:sz w:val="24"/>
          <w:szCs w:val="24"/>
        </w:rPr>
        <w:t xml:space="preserve">telkens de </w:t>
      </w:r>
      <w:r w:rsidRPr="00A81ECE">
        <w:rPr>
          <w:rFonts w:ascii="Times New Roman" w:hAnsi="Times New Roman" w:cs="Times New Roman"/>
          <w:sz w:val="24"/>
          <w:szCs w:val="24"/>
        </w:rPr>
        <w:t xml:space="preserve">gegroeide </w:t>
      </w:r>
      <w:r w:rsidR="000B1032" w:rsidRPr="00A81ECE">
        <w:rPr>
          <w:rFonts w:ascii="Times New Roman" w:hAnsi="Times New Roman" w:cs="Times New Roman"/>
          <w:sz w:val="24"/>
          <w:szCs w:val="24"/>
        </w:rPr>
        <w:t xml:space="preserve">structuren en </w:t>
      </w:r>
      <w:r w:rsidRPr="00A81ECE">
        <w:rPr>
          <w:rFonts w:ascii="Times New Roman" w:hAnsi="Times New Roman" w:cs="Times New Roman"/>
          <w:sz w:val="24"/>
          <w:szCs w:val="24"/>
        </w:rPr>
        <w:t>omstandigheden ter discussie gesteld.</w:t>
      </w:r>
      <w:r w:rsidR="000B1032" w:rsidRPr="00A81ECE">
        <w:rPr>
          <w:rFonts w:ascii="Times New Roman" w:hAnsi="Times New Roman" w:cs="Times New Roman"/>
          <w:sz w:val="24"/>
          <w:szCs w:val="24"/>
        </w:rPr>
        <w:t xml:space="preserve"> </w:t>
      </w:r>
      <w:r w:rsidR="00867D0B" w:rsidRPr="00A81ECE">
        <w:rPr>
          <w:rFonts w:ascii="Times New Roman" w:hAnsi="Times New Roman" w:cs="Times New Roman"/>
          <w:sz w:val="24"/>
          <w:szCs w:val="24"/>
        </w:rPr>
        <w:t>Zo zou d</w:t>
      </w:r>
      <w:r w:rsidR="0087758B" w:rsidRPr="00A81ECE">
        <w:rPr>
          <w:rFonts w:ascii="Times New Roman" w:hAnsi="Times New Roman" w:cs="Times New Roman"/>
          <w:sz w:val="24"/>
          <w:szCs w:val="24"/>
        </w:rPr>
        <w:t>e vestigingsplaats van de economische agent irrelevant moeten zijn</w:t>
      </w:r>
      <w:r w:rsidR="00867D0B" w:rsidRPr="00A81ECE">
        <w:rPr>
          <w:rFonts w:ascii="Times New Roman" w:hAnsi="Times New Roman" w:cs="Times New Roman"/>
          <w:sz w:val="24"/>
          <w:szCs w:val="24"/>
        </w:rPr>
        <w:t xml:space="preserve">, terwijl </w:t>
      </w:r>
      <w:r w:rsidR="0087758B" w:rsidRPr="00A81ECE">
        <w:rPr>
          <w:rFonts w:ascii="Times New Roman" w:hAnsi="Times New Roman" w:cs="Times New Roman"/>
          <w:sz w:val="24"/>
          <w:szCs w:val="24"/>
        </w:rPr>
        <w:t xml:space="preserve">evenmin </w:t>
      </w:r>
      <w:r w:rsidR="00D748A9" w:rsidRPr="00A81ECE">
        <w:rPr>
          <w:rFonts w:ascii="Times New Roman" w:hAnsi="Times New Roman" w:cs="Times New Roman"/>
          <w:sz w:val="24"/>
          <w:szCs w:val="24"/>
        </w:rPr>
        <w:t xml:space="preserve">van belang </w:t>
      </w:r>
      <w:r w:rsidR="0087758B" w:rsidRPr="00A81ECE">
        <w:rPr>
          <w:rFonts w:ascii="Times New Roman" w:hAnsi="Times New Roman" w:cs="Times New Roman"/>
          <w:sz w:val="24"/>
          <w:szCs w:val="24"/>
        </w:rPr>
        <w:t>zou moeten zijn of de onderneming al dan niet internationaal actief is</w:t>
      </w:r>
      <w:r w:rsidR="00867D0B" w:rsidRPr="00A81ECE">
        <w:rPr>
          <w:rFonts w:ascii="Times New Roman" w:hAnsi="Times New Roman" w:cs="Times New Roman"/>
          <w:sz w:val="24"/>
          <w:szCs w:val="24"/>
        </w:rPr>
        <w:t xml:space="preserve">. </w:t>
      </w:r>
      <w:r w:rsidR="007C38DD" w:rsidRPr="00A81ECE">
        <w:rPr>
          <w:rFonts w:ascii="Times New Roman" w:hAnsi="Times New Roman" w:cs="Times New Roman"/>
          <w:sz w:val="24"/>
          <w:szCs w:val="24"/>
        </w:rPr>
        <w:t xml:space="preserve">Daarbij komen uiteraard ook de principes van de kapitaalimport- en kapitaalexportneutraliteit en hun betekenis voor de vormgeving van het internationale belastingstelsel aan de orde. De auteur concludeert dat deze principes </w:t>
      </w:r>
      <w:r w:rsidR="0055296D" w:rsidRPr="00A81ECE">
        <w:rPr>
          <w:rFonts w:ascii="Times New Roman" w:hAnsi="Times New Roman" w:cs="Times New Roman"/>
          <w:sz w:val="24"/>
          <w:szCs w:val="24"/>
        </w:rPr>
        <w:t xml:space="preserve">door hun tekortkomingen </w:t>
      </w:r>
      <w:r w:rsidR="007C38DD" w:rsidRPr="00A81ECE">
        <w:rPr>
          <w:rFonts w:ascii="Times New Roman" w:hAnsi="Times New Roman" w:cs="Times New Roman"/>
          <w:sz w:val="24"/>
          <w:szCs w:val="24"/>
        </w:rPr>
        <w:t xml:space="preserve">ons niet verder kunnen helpen. Die tekortkomingen worden </w:t>
      </w:r>
      <w:r w:rsidR="001D6095" w:rsidRPr="00A81ECE">
        <w:rPr>
          <w:rFonts w:ascii="Times New Roman" w:hAnsi="Times New Roman" w:cs="Times New Roman"/>
          <w:sz w:val="24"/>
          <w:szCs w:val="24"/>
        </w:rPr>
        <w:t>overtuigend gepresenteerd</w:t>
      </w:r>
      <w:r w:rsidR="007C38DD" w:rsidRPr="00A81ECE">
        <w:rPr>
          <w:rFonts w:ascii="Times New Roman" w:hAnsi="Times New Roman" w:cs="Times New Roman"/>
          <w:sz w:val="24"/>
          <w:szCs w:val="24"/>
        </w:rPr>
        <w:t xml:space="preserve"> door de</w:t>
      </w:r>
      <w:r w:rsidR="001D6095" w:rsidRPr="00A81ECE">
        <w:rPr>
          <w:rFonts w:ascii="Times New Roman" w:hAnsi="Times New Roman" w:cs="Times New Roman"/>
          <w:sz w:val="24"/>
          <w:szCs w:val="24"/>
        </w:rPr>
        <w:t xml:space="preserve">ze principes </w:t>
      </w:r>
      <w:r w:rsidR="007C38DD" w:rsidRPr="00A81ECE">
        <w:rPr>
          <w:rFonts w:ascii="Times New Roman" w:hAnsi="Times New Roman" w:cs="Times New Roman"/>
          <w:sz w:val="24"/>
          <w:szCs w:val="24"/>
        </w:rPr>
        <w:t xml:space="preserve">langs de meetlatten van neutraliteit en efficiency te leggen. Dit leidt tot de conclusie dat internationale verrekensystemen veelal ontoereikend blijken te zijn. Vervolgens analyseert de auteur het Nederlandse verrekensysteem zoals dat geldt voor de inkomstenbelasting, met progressieve tarieven. Zijns inziens levert dat een neutraal systeem op. </w:t>
      </w:r>
    </w:p>
    <w:p w14:paraId="47D3ABB0" w14:textId="69736F31" w:rsidR="00077219" w:rsidRPr="00A81ECE" w:rsidRDefault="00ED64C0" w:rsidP="00A81ECE">
      <w:pPr>
        <w:rPr>
          <w:rFonts w:ascii="Times New Roman" w:hAnsi="Times New Roman" w:cs="Times New Roman"/>
          <w:sz w:val="24"/>
          <w:szCs w:val="24"/>
        </w:rPr>
      </w:pPr>
      <w:r w:rsidRPr="00A81ECE">
        <w:rPr>
          <w:rFonts w:ascii="Times New Roman" w:hAnsi="Times New Roman" w:cs="Times New Roman"/>
          <w:sz w:val="24"/>
          <w:szCs w:val="24"/>
        </w:rPr>
        <w:lastRenderedPageBreak/>
        <w:t>Verder zou de m</w:t>
      </w:r>
      <w:r w:rsidR="0087758B" w:rsidRPr="00A81ECE">
        <w:rPr>
          <w:rFonts w:ascii="Times New Roman" w:hAnsi="Times New Roman" w:cs="Times New Roman"/>
          <w:sz w:val="24"/>
          <w:szCs w:val="24"/>
        </w:rPr>
        <w:t>ultinational</w:t>
      </w:r>
      <w:r w:rsidR="009839FC" w:rsidRPr="00A81ECE">
        <w:rPr>
          <w:rFonts w:ascii="Times New Roman" w:hAnsi="Times New Roman" w:cs="Times New Roman"/>
          <w:sz w:val="24"/>
          <w:szCs w:val="24"/>
        </w:rPr>
        <w:t xml:space="preserve">e onderneming </w:t>
      </w:r>
      <w:r w:rsidR="0087758B" w:rsidRPr="00A81ECE">
        <w:rPr>
          <w:rFonts w:ascii="Times New Roman" w:hAnsi="Times New Roman" w:cs="Times New Roman"/>
          <w:sz w:val="24"/>
          <w:szCs w:val="24"/>
        </w:rPr>
        <w:t>als één entiteit behandeld moeten worden</w:t>
      </w:r>
      <w:r w:rsidR="00B56AC9" w:rsidRPr="00A81ECE">
        <w:rPr>
          <w:rFonts w:ascii="Times New Roman" w:hAnsi="Times New Roman" w:cs="Times New Roman"/>
          <w:sz w:val="24"/>
          <w:szCs w:val="24"/>
        </w:rPr>
        <w:t xml:space="preserve">. </w:t>
      </w:r>
      <w:r w:rsidR="00077219" w:rsidRPr="00A81ECE">
        <w:rPr>
          <w:rFonts w:ascii="Times New Roman" w:hAnsi="Times New Roman" w:cs="Times New Roman"/>
          <w:sz w:val="24"/>
          <w:szCs w:val="24"/>
        </w:rPr>
        <w:t xml:space="preserve">De huidige situatie veroorzaakt arbitrage, is inefficiënt en unfair. De voordelen van deze benadering, waaronder rechtsvorm- en financieringsneutraliteit, worden tegenover de nadelen gesteld. </w:t>
      </w:r>
      <w:r w:rsidR="009839FC" w:rsidRPr="00A81ECE">
        <w:rPr>
          <w:rFonts w:ascii="Times New Roman" w:hAnsi="Times New Roman" w:cs="Times New Roman"/>
          <w:sz w:val="24"/>
          <w:szCs w:val="24"/>
        </w:rPr>
        <w:t>Ook hier is h</w:t>
      </w:r>
      <w:r w:rsidR="00077219" w:rsidRPr="00A81ECE">
        <w:rPr>
          <w:rFonts w:ascii="Times New Roman" w:hAnsi="Times New Roman" w:cs="Times New Roman"/>
          <w:sz w:val="24"/>
          <w:szCs w:val="24"/>
        </w:rPr>
        <w:t xml:space="preserve">et betoog </w:t>
      </w:r>
      <w:r w:rsidR="009839FC" w:rsidRPr="00A81ECE">
        <w:rPr>
          <w:rFonts w:ascii="Times New Roman" w:hAnsi="Times New Roman" w:cs="Times New Roman"/>
          <w:sz w:val="24"/>
          <w:szCs w:val="24"/>
        </w:rPr>
        <w:t>c</w:t>
      </w:r>
      <w:r w:rsidR="00077219" w:rsidRPr="00A81ECE">
        <w:rPr>
          <w:rFonts w:ascii="Times New Roman" w:hAnsi="Times New Roman" w:cs="Times New Roman"/>
          <w:sz w:val="24"/>
          <w:szCs w:val="24"/>
        </w:rPr>
        <w:t xml:space="preserve">oncludent en adequaat gemotiveerd. De opsomming </w:t>
      </w:r>
      <w:r w:rsidR="004E6233" w:rsidRPr="00A81ECE">
        <w:rPr>
          <w:rFonts w:ascii="Times New Roman" w:hAnsi="Times New Roman" w:cs="Times New Roman"/>
          <w:sz w:val="24"/>
          <w:szCs w:val="24"/>
        </w:rPr>
        <w:t xml:space="preserve">en toelichtende inventarisatie van de </w:t>
      </w:r>
      <w:r w:rsidR="00077219" w:rsidRPr="00A81ECE">
        <w:rPr>
          <w:rFonts w:ascii="Times New Roman" w:hAnsi="Times New Roman" w:cs="Times New Roman"/>
          <w:sz w:val="24"/>
          <w:szCs w:val="24"/>
        </w:rPr>
        <w:t>voor- en nadelen van deze subjectkeuze laat de lezer de mogelijkheid van zelfstandige afweging</w:t>
      </w:r>
      <w:r w:rsidR="004E6233" w:rsidRPr="00A81ECE">
        <w:rPr>
          <w:rFonts w:ascii="Times New Roman" w:hAnsi="Times New Roman" w:cs="Times New Roman"/>
          <w:sz w:val="24"/>
          <w:szCs w:val="24"/>
        </w:rPr>
        <w:t xml:space="preserve"> en stelt hem in staat de keuze van de auteur kritisch te beoordelen</w:t>
      </w:r>
      <w:r w:rsidR="00077219" w:rsidRPr="00A81ECE">
        <w:rPr>
          <w:rFonts w:ascii="Times New Roman" w:hAnsi="Times New Roman" w:cs="Times New Roman"/>
          <w:sz w:val="24"/>
          <w:szCs w:val="24"/>
        </w:rPr>
        <w:t>.</w:t>
      </w:r>
    </w:p>
    <w:p w14:paraId="1E6E473F" w14:textId="33FFE318" w:rsidR="009839FC" w:rsidRPr="00A81ECE" w:rsidRDefault="004E6233" w:rsidP="00A81ECE">
      <w:pPr>
        <w:spacing w:after="0"/>
        <w:rPr>
          <w:rFonts w:ascii="Times New Roman" w:hAnsi="Times New Roman" w:cs="Times New Roman"/>
          <w:sz w:val="24"/>
          <w:szCs w:val="24"/>
        </w:rPr>
      </w:pPr>
      <w:r w:rsidRPr="00A81ECE">
        <w:rPr>
          <w:rFonts w:ascii="Times New Roman" w:hAnsi="Times New Roman" w:cs="Times New Roman"/>
          <w:sz w:val="24"/>
          <w:szCs w:val="24"/>
        </w:rPr>
        <w:t xml:space="preserve">De keuze van de heffingsgrondslag van de vennootschapsbelasting </w:t>
      </w:r>
      <w:r w:rsidR="0038593E" w:rsidRPr="00A81ECE">
        <w:rPr>
          <w:rFonts w:ascii="Times New Roman" w:hAnsi="Times New Roman" w:cs="Times New Roman"/>
          <w:sz w:val="24"/>
          <w:szCs w:val="24"/>
        </w:rPr>
        <w:t xml:space="preserve">vormt eveneens een belangrijke bouwsteen. Als wenselijke </w:t>
      </w:r>
      <w:r w:rsidR="0087758B" w:rsidRPr="00A81ECE">
        <w:rPr>
          <w:rFonts w:ascii="Times New Roman" w:hAnsi="Times New Roman" w:cs="Times New Roman"/>
          <w:sz w:val="24"/>
          <w:szCs w:val="24"/>
        </w:rPr>
        <w:t xml:space="preserve">heffingsgrondslag </w:t>
      </w:r>
      <w:r w:rsidR="0038593E" w:rsidRPr="00A81ECE">
        <w:rPr>
          <w:rFonts w:ascii="Times New Roman" w:hAnsi="Times New Roman" w:cs="Times New Roman"/>
          <w:sz w:val="24"/>
          <w:szCs w:val="24"/>
        </w:rPr>
        <w:t xml:space="preserve">wordt gekozen voor een </w:t>
      </w:r>
      <w:r w:rsidR="009839FC" w:rsidRPr="00A81ECE">
        <w:rPr>
          <w:rFonts w:ascii="Times New Roman" w:hAnsi="Times New Roman" w:cs="Times New Roman"/>
          <w:sz w:val="24"/>
          <w:szCs w:val="24"/>
        </w:rPr>
        <w:t>‘</w:t>
      </w:r>
      <w:r w:rsidR="0038593E" w:rsidRPr="00A81ECE">
        <w:rPr>
          <w:rFonts w:ascii="Times New Roman" w:hAnsi="Times New Roman" w:cs="Times New Roman"/>
          <w:sz w:val="24"/>
          <w:szCs w:val="24"/>
        </w:rPr>
        <w:t>rentbenadering</w:t>
      </w:r>
      <w:r w:rsidR="009839FC" w:rsidRPr="00A81ECE">
        <w:rPr>
          <w:rFonts w:ascii="Times New Roman" w:hAnsi="Times New Roman" w:cs="Times New Roman"/>
          <w:sz w:val="24"/>
          <w:szCs w:val="24"/>
        </w:rPr>
        <w:t>’</w:t>
      </w:r>
      <w:r w:rsidR="0038593E" w:rsidRPr="00A81ECE">
        <w:rPr>
          <w:rFonts w:ascii="Times New Roman" w:hAnsi="Times New Roman" w:cs="Times New Roman"/>
          <w:sz w:val="24"/>
          <w:szCs w:val="24"/>
        </w:rPr>
        <w:t xml:space="preserve">. </w:t>
      </w:r>
      <w:r w:rsidR="009825A4" w:rsidRPr="00A81ECE">
        <w:rPr>
          <w:rFonts w:ascii="Times New Roman" w:hAnsi="Times New Roman" w:cs="Times New Roman"/>
          <w:sz w:val="24"/>
          <w:szCs w:val="24"/>
        </w:rPr>
        <w:t xml:space="preserve">Dat betekent dat voor de </w:t>
      </w:r>
      <w:r w:rsidR="009839FC" w:rsidRPr="00A81ECE">
        <w:rPr>
          <w:rFonts w:ascii="Times New Roman" w:hAnsi="Times New Roman" w:cs="Times New Roman"/>
          <w:sz w:val="24"/>
          <w:szCs w:val="24"/>
        </w:rPr>
        <w:t xml:space="preserve">vennootschapsbelasting </w:t>
      </w:r>
      <w:r w:rsidR="009825A4" w:rsidRPr="00A81ECE">
        <w:rPr>
          <w:rFonts w:ascii="Times New Roman" w:hAnsi="Times New Roman" w:cs="Times New Roman"/>
          <w:sz w:val="24"/>
          <w:szCs w:val="24"/>
        </w:rPr>
        <w:t xml:space="preserve">een aftrek voor vennootschappelijk kapitaal wordt aanbevolen. Dat wil zeggen dat enkel de bovennormale winst in de heffing dient te worden betrokken. </w:t>
      </w:r>
      <w:r w:rsidR="00102ED1" w:rsidRPr="00A81ECE">
        <w:rPr>
          <w:rFonts w:ascii="Times New Roman" w:hAnsi="Times New Roman" w:cs="Times New Roman"/>
          <w:sz w:val="24"/>
          <w:szCs w:val="24"/>
        </w:rPr>
        <w:t xml:space="preserve">Deze keuze berust enerzijds op economische argumenten en anderzijds op de feilen van de klassieke vennootschapsbelasting. </w:t>
      </w:r>
      <w:r w:rsidRPr="00A81ECE">
        <w:rPr>
          <w:rFonts w:ascii="Times New Roman" w:hAnsi="Times New Roman" w:cs="Times New Roman"/>
          <w:sz w:val="24"/>
          <w:szCs w:val="24"/>
        </w:rPr>
        <w:t xml:space="preserve">De jury signaleert </w:t>
      </w:r>
      <w:r w:rsidR="004C15AA" w:rsidRPr="00A81ECE">
        <w:rPr>
          <w:rFonts w:ascii="Times New Roman" w:hAnsi="Times New Roman" w:cs="Times New Roman"/>
          <w:sz w:val="24"/>
          <w:szCs w:val="24"/>
        </w:rPr>
        <w:t xml:space="preserve">daarbij </w:t>
      </w:r>
      <w:r w:rsidRPr="00A81ECE">
        <w:rPr>
          <w:rFonts w:ascii="Times New Roman" w:hAnsi="Times New Roman" w:cs="Times New Roman"/>
          <w:sz w:val="24"/>
          <w:szCs w:val="24"/>
        </w:rPr>
        <w:t xml:space="preserve">dat </w:t>
      </w:r>
      <w:r w:rsidR="001945F9" w:rsidRPr="00A81ECE">
        <w:rPr>
          <w:rFonts w:ascii="Times New Roman" w:hAnsi="Times New Roman" w:cs="Times New Roman"/>
          <w:sz w:val="24"/>
          <w:szCs w:val="24"/>
        </w:rPr>
        <w:t xml:space="preserve">het </w:t>
      </w:r>
      <w:r w:rsidR="0038593E" w:rsidRPr="00A81ECE">
        <w:rPr>
          <w:rFonts w:ascii="Times New Roman" w:hAnsi="Times New Roman" w:cs="Times New Roman"/>
          <w:sz w:val="24"/>
          <w:szCs w:val="24"/>
        </w:rPr>
        <w:t>uiteraard zeer</w:t>
      </w:r>
      <w:r w:rsidR="001945F9" w:rsidRPr="00A81ECE">
        <w:rPr>
          <w:rFonts w:ascii="Times New Roman" w:hAnsi="Times New Roman" w:cs="Times New Roman"/>
          <w:sz w:val="24"/>
          <w:szCs w:val="24"/>
        </w:rPr>
        <w:t xml:space="preserve"> begrijpelijk is dat in een internationaal georiënteerde studie </w:t>
      </w:r>
      <w:r w:rsidR="009839FC" w:rsidRPr="00A81ECE">
        <w:rPr>
          <w:rFonts w:ascii="Times New Roman" w:hAnsi="Times New Roman" w:cs="Times New Roman"/>
          <w:sz w:val="24"/>
          <w:szCs w:val="24"/>
        </w:rPr>
        <w:t xml:space="preserve">aan </w:t>
      </w:r>
      <w:r w:rsidR="001945F9" w:rsidRPr="00A81ECE">
        <w:rPr>
          <w:rFonts w:ascii="Times New Roman" w:hAnsi="Times New Roman" w:cs="Times New Roman"/>
          <w:sz w:val="24"/>
          <w:szCs w:val="24"/>
        </w:rPr>
        <w:t xml:space="preserve">de </w:t>
      </w:r>
      <w:r w:rsidR="009839FC" w:rsidRPr="00A81ECE">
        <w:rPr>
          <w:rFonts w:ascii="Times New Roman" w:hAnsi="Times New Roman" w:cs="Times New Roman"/>
          <w:sz w:val="24"/>
          <w:szCs w:val="24"/>
        </w:rPr>
        <w:t xml:space="preserve">klassieke </w:t>
      </w:r>
      <w:r w:rsidR="001945F9" w:rsidRPr="00A81ECE">
        <w:rPr>
          <w:rFonts w:ascii="Times New Roman" w:hAnsi="Times New Roman" w:cs="Times New Roman"/>
          <w:sz w:val="24"/>
          <w:szCs w:val="24"/>
        </w:rPr>
        <w:t xml:space="preserve">vaderlandse literatuur over de rechtsgrond van de vennootschapsbelasting </w:t>
      </w:r>
      <w:r w:rsidR="004C15AA" w:rsidRPr="00A81ECE">
        <w:rPr>
          <w:rFonts w:ascii="Times New Roman" w:hAnsi="Times New Roman" w:cs="Times New Roman"/>
          <w:sz w:val="24"/>
          <w:szCs w:val="24"/>
        </w:rPr>
        <w:t xml:space="preserve">weinig </w:t>
      </w:r>
      <w:r w:rsidR="009839FC" w:rsidRPr="00A81ECE">
        <w:rPr>
          <w:rFonts w:ascii="Times New Roman" w:hAnsi="Times New Roman" w:cs="Times New Roman"/>
          <w:sz w:val="24"/>
          <w:szCs w:val="24"/>
        </w:rPr>
        <w:t>ruim</w:t>
      </w:r>
      <w:r w:rsidR="004C15AA" w:rsidRPr="00A81ECE">
        <w:rPr>
          <w:rFonts w:ascii="Times New Roman" w:hAnsi="Times New Roman" w:cs="Times New Roman"/>
          <w:sz w:val="24"/>
          <w:szCs w:val="24"/>
        </w:rPr>
        <w:t>te</w:t>
      </w:r>
      <w:r w:rsidR="001945F9" w:rsidRPr="00A81ECE">
        <w:rPr>
          <w:rFonts w:ascii="Times New Roman" w:hAnsi="Times New Roman" w:cs="Times New Roman"/>
          <w:sz w:val="24"/>
          <w:szCs w:val="24"/>
        </w:rPr>
        <w:t xml:space="preserve"> kan worden gegeven</w:t>
      </w:r>
      <w:r w:rsidR="009839FC" w:rsidRPr="00A81ECE">
        <w:rPr>
          <w:rFonts w:ascii="Times New Roman" w:hAnsi="Times New Roman" w:cs="Times New Roman"/>
          <w:sz w:val="24"/>
          <w:szCs w:val="24"/>
        </w:rPr>
        <w:t xml:space="preserve">. Toch zijn </w:t>
      </w:r>
      <w:r w:rsidR="0038593E" w:rsidRPr="00A81ECE">
        <w:rPr>
          <w:rFonts w:ascii="Times New Roman" w:hAnsi="Times New Roman" w:cs="Times New Roman"/>
          <w:sz w:val="24"/>
          <w:szCs w:val="24"/>
        </w:rPr>
        <w:t xml:space="preserve">ook </w:t>
      </w:r>
      <w:r w:rsidR="001945F9" w:rsidRPr="00A81ECE">
        <w:rPr>
          <w:rFonts w:ascii="Times New Roman" w:hAnsi="Times New Roman" w:cs="Times New Roman"/>
          <w:sz w:val="24"/>
          <w:szCs w:val="24"/>
        </w:rPr>
        <w:t xml:space="preserve">daarin </w:t>
      </w:r>
      <w:r w:rsidR="009839FC" w:rsidRPr="00A81ECE">
        <w:rPr>
          <w:rFonts w:ascii="Times New Roman" w:hAnsi="Times New Roman" w:cs="Times New Roman"/>
          <w:sz w:val="24"/>
          <w:szCs w:val="24"/>
        </w:rPr>
        <w:t xml:space="preserve">interessante </w:t>
      </w:r>
      <w:r w:rsidR="001945F9" w:rsidRPr="00A81ECE">
        <w:rPr>
          <w:rFonts w:ascii="Times New Roman" w:hAnsi="Times New Roman" w:cs="Times New Roman"/>
          <w:sz w:val="24"/>
          <w:szCs w:val="24"/>
        </w:rPr>
        <w:t xml:space="preserve">argumenten </w:t>
      </w:r>
      <w:r w:rsidR="009839FC" w:rsidRPr="00A81ECE">
        <w:rPr>
          <w:rFonts w:ascii="Times New Roman" w:hAnsi="Times New Roman" w:cs="Times New Roman"/>
          <w:sz w:val="24"/>
          <w:szCs w:val="24"/>
        </w:rPr>
        <w:t xml:space="preserve">te vinden </w:t>
      </w:r>
      <w:r w:rsidR="001945F9" w:rsidRPr="00A81ECE">
        <w:rPr>
          <w:rFonts w:ascii="Times New Roman" w:hAnsi="Times New Roman" w:cs="Times New Roman"/>
          <w:sz w:val="24"/>
          <w:szCs w:val="24"/>
        </w:rPr>
        <w:t>voor de overwinstbenadering (zie D.</w:t>
      </w:r>
      <w:r w:rsidR="00C62A5A" w:rsidRPr="00A81ECE">
        <w:rPr>
          <w:rFonts w:ascii="Times New Roman" w:hAnsi="Times New Roman" w:cs="Times New Roman"/>
          <w:sz w:val="24"/>
          <w:szCs w:val="24"/>
        </w:rPr>
        <w:t xml:space="preserve"> Br</w:t>
      </w:r>
      <w:r w:rsidR="001945F9" w:rsidRPr="00A81ECE">
        <w:rPr>
          <w:rFonts w:ascii="Times New Roman" w:hAnsi="Times New Roman" w:cs="Times New Roman"/>
          <w:sz w:val="24"/>
          <w:szCs w:val="24"/>
        </w:rPr>
        <w:t>ü</w:t>
      </w:r>
      <w:r w:rsidR="00C62A5A" w:rsidRPr="00A81ECE">
        <w:rPr>
          <w:rFonts w:ascii="Times New Roman" w:hAnsi="Times New Roman" w:cs="Times New Roman"/>
          <w:sz w:val="24"/>
          <w:szCs w:val="24"/>
        </w:rPr>
        <w:t>ll</w:t>
      </w:r>
      <w:r w:rsidR="001945F9" w:rsidRPr="00A81ECE">
        <w:rPr>
          <w:rFonts w:ascii="Times New Roman" w:hAnsi="Times New Roman" w:cs="Times New Roman"/>
          <w:sz w:val="24"/>
          <w:szCs w:val="24"/>
        </w:rPr>
        <w:t xml:space="preserve">, Objectieve en subjectieve aspecten van het fiscale </w:t>
      </w:r>
      <w:r w:rsidR="009839FC" w:rsidRPr="00A81ECE">
        <w:rPr>
          <w:rFonts w:ascii="Times New Roman" w:hAnsi="Times New Roman" w:cs="Times New Roman"/>
          <w:sz w:val="24"/>
          <w:szCs w:val="24"/>
        </w:rPr>
        <w:t xml:space="preserve">winstbegrip (1964)). Voor de huidige generatie blijken zij </w:t>
      </w:r>
      <w:r w:rsidR="004C15AA" w:rsidRPr="00A81ECE">
        <w:rPr>
          <w:rFonts w:ascii="Times New Roman" w:hAnsi="Times New Roman" w:cs="Times New Roman"/>
          <w:sz w:val="24"/>
          <w:szCs w:val="24"/>
        </w:rPr>
        <w:t xml:space="preserve">als </w:t>
      </w:r>
      <w:r w:rsidR="009839FC" w:rsidRPr="00A81ECE">
        <w:rPr>
          <w:rFonts w:ascii="Times New Roman" w:hAnsi="Times New Roman" w:cs="Times New Roman"/>
          <w:sz w:val="24"/>
          <w:szCs w:val="24"/>
        </w:rPr>
        <w:t xml:space="preserve">inspiratiebron </w:t>
      </w:r>
      <w:r w:rsidR="004C15AA" w:rsidRPr="00A81ECE">
        <w:rPr>
          <w:rFonts w:ascii="Times New Roman" w:hAnsi="Times New Roman" w:cs="Times New Roman"/>
          <w:sz w:val="24"/>
          <w:szCs w:val="24"/>
        </w:rPr>
        <w:t>op te drogen</w:t>
      </w:r>
      <w:r w:rsidR="009839FC" w:rsidRPr="00A81ECE">
        <w:rPr>
          <w:rFonts w:ascii="Times New Roman" w:hAnsi="Times New Roman" w:cs="Times New Roman"/>
          <w:sz w:val="24"/>
          <w:szCs w:val="24"/>
        </w:rPr>
        <w:t>. N</w:t>
      </w:r>
      <w:r w:rsidR="00A03425" w:rsidRPr="00A81ECE">
        <w:rPr>
          <w:rFonts w:ascii="Times New Roman" w:hAnsi="Times New Roman" w:cs="Times New Roman"/>
          <w:sz w:val="24"/>
          <w:szCs w:val="24"/>
        </w:rPr>
        <w:t xml:space="preserve">a </w:t>
      </w:r>
      <w:r w:rsidR="009839FC" w:rsidRPr="00A81ECE">
        <w:rPr>
          <w:rFonts w:ascii="Times New Roman" w:hAnsi="Times New Roman" w:cs="Times New Roman"/>
          <w:sz w:val="24"/>
          <w:szCs w:val="24"/>
        </w:rPr>
        <w:t xml:space="preserve">een </w:t>
      </w:r>
      <w:r w:rsidR="00A03425" w:rsidRPr="00A81ECE">
        <w:rPr>
          <w:rFonts w:ascii="Times New Roman" w:hAnsi="Times New Roman" w:cs="Times New Roman"/>
          <w:sz w:val="24"/>
          <w:szCs w:val="24"/>
        </w:rPr>
        <w:t>grondige bestudering en bespreking van verscheidene alternatieven die de laatste jaren in zwang zijn</w:t>
      </w:r>
      <w:r w:rsidR="009839FC" w:rsidRPr="00A81ECE">
        <w:rPr>
          <w:rFonts w:ascii="Times New Roman" w:hAnsi="Times New Roman" w:cs="Times New Roman"/>
          <w:sz w:val="24"/>
          <w:szCs w:val="24"/>
        </w:rPr>
        <w:t xml:space="preserve">, komt de auteur </w:t>
      </w:r>
      <w:r w:rsidR="004C15AA" w:rsidRPr="00A81ECE">
        <w:rPr>
          <w:rFonts w:ascii="Times New Roman" w:hAnsi="Times New Roman" w:cs="Times New Roman"/>
          <w:sz w:val="24"/>
          <w:szCs w:val="24"/>
        </w:rPr>
        <w:t xml:space="preserve">in dat verband </w:t>
      </w:r>
      <w:r w:rsidR="009839FC" w:rsidRPr="00A81ECE">
        <w:rPr>
          <w:rFonts w:ascii="Times New Roman" w:hAnsi="Times New Roman" w:cs="Times New Roman"/>
          <w:sz w:val="24"/>
          <w:szCs w:val="24"/>
        </w:rPr>
        <w:t>met een cash-flow-achtige benadering</w:t>
      </w:r>
      <w:r w:rsidR="004C15AA" w:rsidRPr="00A81ECE">
        <w:rPr>
          <w:rFonts w:ascii="Times New Roman" w:hAnsi="Times New Roman" w:cs="Times New Roman"/>
          <w:sz w:val="24"/>
          <w:szCs w:val="24"/>
        </w:rPr>
        <w:t xml:space="preserve">. Deze aanpak moet </w:t>
      </w:r>
      <w:r w:rsidR="009839FC" w:rsidRPr="00A81ECE">
        <w:rPr>
          <w:rFonts w:ascii="Times New Roman" w:hAnsi="Times New Roman" w:cs="Times New Roman"/>
          <w:sz w:val="24"/>
          <w:szCs w:val="24"/>
        </w:rPr>
        <w:t xml:space="preserve">het probleem van de erosie van de grondslag door bijvoorbeeld renteaftrek, </w:t>
      </w:r>
      <w:r w:rsidR="004C15AA" w:rsidRPr="00A81ECE">
        <w:rPr>
          <w:rFonts w:ascii="Times New Roman" w:hAnsi="Times New Roman" w:cs="Times New Roman"/>
          <w:sz w:val="24"/>
          <w:szCs w:val="24"/>
        </w:rPr>
        <w:t>t</w:t>
      </w:r>
      <w:r w:rsidR="009839FC" w:rsidRPr="00A81ECE">
        <w:rPr>
          <w:rFonts w:ascii="Times New Roman" w:hAnsi="Times New Roman" w:cs="Times New Roman"/>
          <w:sz w:val="24"/>
          <w:szCs w:val="24"/>
        </w:rPr>
        <w:t>erugdringen.</w:t>
      </w:r>
    </w:p>
    <w:p w14:paraId="07AFFA3B" w14:textId="32FE7564" w:rsidR="009839FC" w:rsidRPr="00A81ECE" w:rsidRDefault="009839FC" w:rsidP="00A81ECE">
      <w:pPr>
        <w:spacing w:after="0"/>
        <w:rPr>
          <w:rFonts w:ascii="Times New Roman" w:hAnsi="Times New Roman" w:cs="Times New Roman"/>
          <w:sz w:val="24"/>
          <w:szCs w:val="24"/>
        </w:rPr>
      </w:pPr>
    </w:p>
    <w:p w14:paraId="051F61B5" w14:textId="73885ABD" w:rsidR="00BA60D6" w:rsidRPr="00A81ECE" w:rsidRDefault="00BE0D0B" w:rsidP="00A81ECE">
      <w:pPr>
        <w:spacing w:after="0"/>
        <w:rPr>
          <w:rFonts w:ascii="Times New Roman" w:hAnsi="Times New Roman" w:cs="Times New Roman"/>
          <w:sz w:val="24"/>
          <w:szCs w:val="24"/>
        </w:rPr>
      </w:pPr>
      <w:r>
        <w:rPr>
          <w:noProof/>
          <w:lang w:eastAsia="nl-NL"/>
        </w:rPr>
        <w:drawing>
          <wp:anchor distT="0" distB="0" distL="114300" distR="114300" simplePos="0" relativeHeight="251665408" behindDoc="1" locked="0" layoutInCell="1" allowOverlap="1" wp14:anchorId="5D0D77FD" wp14:editId="7D1936E7">
            <wp:simplePos x="0" y="0"/>
            <wp:positionH relativeFrom="page">
              <wp:posOffset>6282856</wp:posOffset>
            </wp:positionH>
            <wp:positionV relativeFrom="paragraph">
              <wp:posOffset>-707611</wp:posOffset>
            </wp:positionV>
            <wp:extent cx="1001947" cy="503653"/>
            <wp:effectExtent l="0" t="0" r="8255" b="0"/>
            <wp:wrapNone/>
            <wp:docPr id="5" name="Afbeelding 1" descr="vvBw logo web comp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Bw logo web compact.png"/>
                    <pic:cNvPicPr/>
                  </pic:nvPicPr>
                  <pic:blipFill>
                    <a:blip r:embed="rId8"/>
                    <a:stretch>
                      <a:fillRect/>
                    </a:stretch>
                  </pic:blipFill>
                  <pic:spPr>
                    <a:xfrm>
                      <a:off x="0" y="0"/>
                      <a:ext cx="1001947" cy="503653"/>
                    </a:xfrm>
                    <a:prstGeom prst="rect">
                      <a:avLst/>
                    </a:prstGeom>
                  </pic:spPr>
                </pic:pic>
              </a:graphicData>
            </a:graphic>
            <wp14:sizeRelH relativeFrom="margin">
              <wp14:pctWidth>0</wp14:pctWidth>
            </wp14:sizeRelH>
            <wp14:sizeRelV relativeFrom="margin">
              <wp14:pctHeight>0</wp14:pctHeight>
            </wp14:sizeRelV>
          </wp:anchor>
        </w:drawing>
      </w:r>
      <w:r w:rsidR="0087758B" w:rsidRPr="00A81ECE">
        <w:rPr>
          <w:rFonts w:ascii="Times New Roman" w:hAnsi="Times New Roman" w:cs="Times New Roman"/>
          <w:sz w:val="24"/>
          <w:szCs w:val="24"/>
        </w:rPr>
        <w:t xml:space="preserve">De vennootschapsbelasting zou </w:t>
      </w:r>
      <w:r w:rsidR="009825A4" w:rsidRPr="00A81ECE">
        <w:rPr>
          <w:rFonts w:ascii="Times New Roman" w:hAnsi="Times New Roman" w:cs="Times New Roman"/>
          <w:sz w:val="24"/>
          <w:szCs w:val="24"/>
        </w:rPr>
        <w:t xml:space="preserve">voorts </w:t>
      </w:r>
      <w:r w:rsidR="0087758B" w:rsidRPr="00A81ECE">
        <w:rPr>
          <w:rFonts w:ascii="Times New Roman" w:hAnsi="Times New Roman" w:cs="Times New Roman"/>
          <w:sz w:val="24"/>
          <w:szCs w:val="24"/>
        </w:rPr>
        <w:t>zo dicht mogelijk bij de geografische bron moeten worden</w:t>
      </w:r>
      <w:r w:rsidR="009825A4" w:rsidRPr="00A81ECE">
        <w:rPr>
          <w:rFonts w:ascii="Times New Roman" w:hAnsi="Times New Roman" w:cs="Times New Roman"/>
          <w:sz w:val="24"/>
          <w:szCs w:val="24"/>
        </w:rPr>
        <w:t xml:space="preserve"> belast én zodanig dat arbitragemogelijkheden tot een minimum kan worden beperkt. </w:t>
      </w:r>
      <w:r w:rsidR="00BA60D6" w:rsidRPr="00A81ECE">
        <w:rPr>
          <w:rFonts w:ascii="Times New Roman" w:hAnsi="Times New Roman" w:cs="Times New Roman"/>
          <w:sz w:val="24"/>
          <w:szCs w:val="24"/>
        </w:rPr>
        <w:t>Deze conclusie is gebaseerd op een nauwgezette analyse van bestaande verdelingsmechanismen, variërend van de klassieke sep</w:t>
      </w:r>
      <w:r w:rsidR="007A63B3" w:rsidRPr="00A81ECE">
        <w:rPr>
          <w:rFonts w:ascii="Times New Roman" w:hAnsi="Times New Roman" w:cs="Times New Roman"/>
          <w:sz w:val="24"/>
          <w:szCs w:val="24"/>
        </w:rPr>
        <w:t>a</w:t>
      </w:r>
      <w:r w:rsidR="00BA60D6" w:rsidRPr="00A81ECE">
        <w:rPr>
          <w:rFonts w:ascii="Times New Roman" w:hAnsi="Times New Roman" w:cs="Times New Roman"/>
          <w:sz w:val="24"/>
          <w:szCs w:val="24"/>
        </w:rPr>
        <w:t xml:space="preserve">rate accounting-arm’s length standard (SA/ALS) tot de formulary apportionment (FA) van de CCCTB, Canada en US. Dat leidt tot een bespreking van formulary apportionment (FA) als zodanig. De meest gebruikte wegingsfactoren in FA (arbeid, kapitaalgoederen en omzet) worden één voor één onderworpen aan de mate waarin die factoren economisch reëel zijn, de rent adequaat verdelen en al dan niet vatbaar zijn voor manipulatie door de multinationale ondernemingen en de staten. Eén van de problemen wordt gevormd door het feit dat FA niet gekoppeld is aan nexus, zodat in plaats van ‘profit-shifting’ ‘factor-shifting’ opdoemt. Daardoor zouden factor-tests moeten worden ontwikkeld. </w:t>
      </w:r>
      <w:r w:rsidR="004C15AA" w:rsidRPr="00A81ECE">
        <w:rPr>
          <w:rFonts w:ascii="Times New Roman" w:hAnsi="Times New Roman" w:cs="Times New Roman"/>
          <w:sz w:val="24"/>
          <w:szCs w:val="24"/>
        </w:rPr>
        <w:t xml:space="preserve">In </w:t>
      </w:r>
      <w:r w:rsidR="00BA60D6" w:rsidRPr="00A81ECE">
        <w:rPr>
          <w:rFonts w:ascii="Times New Roman" w:hAnsi="Times New Roman" w:cs="Times New Roman"/>
          <w:sz w:val="24"/>
          <w:szCs w:val="24"/>
        </w:rPr>
        <w:t xml:space="preserve">sommige gevallen </w:t>
      </w:r>
      <w:r w:rsidR="004C15AA" w:rsidRPr="00A81ECE">
        <w:rPr>
          <w:rFonts w:ascii="Times New Roman" w:hAnsi="Times New Roman" w:cs="Times New Roman"/>
          <w:sz w:val="24"/>
          <w:szCs w:val="24"/>
        </w:rPr>
        <w:t xml:space="preserve">worden </w:t>
      </w:r>
      <w:r w:rsidR="00BA60D6" w:rsidRPr="00A81ECE">
        <w:rPr>
          <w:rFonts w:ascii="Times New Roman" w:hAnsi="Times New Roman" w:cs="Times New Roman"/>
          <w:sz w:val="24"/>
          <w:szCs w:val="24"/>
        </w:rPr>
        <w:t xml:space="preserve">kapitaalgoederen (assets) al uit de FA verwijderd. Daarbij wordt </w:t>
      </w:r>
      <w:r w:rsidR="004C15AA" w:rsidRPr="00A81ECE">
        <w:rPr>
          <w:rFonts w:ascii="Times New Roman" w:hAnsi="Times New Roman" w:cs="Times New Roman"/>
          <w:sz w:val="24"/>
          <w:szCs w:val="24"/>
        </w:rPr>
        <w:t xml:space="preserve">in de analyse </w:t>
      </w:r>
      <w:r w:rsidR="00BA60D6" w:rsidRPr="00A81ECE">
        <w:rPr>
          <w:rFonts w:ascii="Times New Roman" w:hAnsi="Times New Roman" w:cs="Times New Roman"/>
          <w:sz w:val="24"/>
          <w:szCs w:val="24"/>
        </w:rPr>
        <w:t xml:space="preserve">niet vergeten de kanttekening te </w:t>
      </w:r>
      <w:r w:rsidR="00BA60D6" w:rsidRPr="00A81ECE">
        <w:rPr>
          <w:rFonts w:ascii="Times New Roman" w:hAnsi="Times New Roman" w:cs="Times New Roman"/>
          <w:sz w:val="24"/>
          <w:szCs w:val="24"/>
        </w:rPr>
        <w:lastRenderedPageBreak/>
        <w:t xml:space="preserve">plaatsen dat tekortkomingen in fairness in de vennootschapsbelasting leiden tot afwenteling in heffingen op arbeid en consumptie. De auteur wikt en weegt met name op de manipulatieweegschaal en concludeert zo dat een </w:t>
      </w:r>
      <w:r w:rsidR="002949BB" w:rsidRPr="00A81ECE">
        <w:rPr>
          <w:rFonts w:ascii="Times New Roman" w:hAnsi="Times New Roman" w:cs="Times New Roman"/>
          <w:sz w:val="24"/>
          <w:szCs w:val="24"/>
        </w:rPr>
        <w:t xml:space="preserve">formulary </w:t>
      </w:r>
      <w:r w:rsidR="00BA60D6" w:rsidRPr="00A81ECE">
        <w:rPr>
          <w:rFonts w:ascii="Times New Roman" w:hAnsi="Times New Roman" w:cs="Times New Roman"/>
          <w:sz w:val="24"/>
          <w:szCs w:val="24"/>
        </w:rPr>
        <w:t xml:space="preserve">apportionment op basis van louter source inkomen de beste oplossing is. Probleem bij dit alles blijft de fiscale soevereiniteit van staten en het gebrek aan coördinatie tussen de staten. </w:t>
      </w:r>
      <w:r w:rsidR="009825A4" w:rsidRPr="00A81ECE">
        <w:rPr>
          <w:rFonts w:ascii="Times New Roman" w:hAnsi="Times New Roman" w:cs="Times New Roman"/>
          <w:sz w:val="24"/>
          <w:szCs w:val="24"/>
        </w:rPr>
        <w:t>Daartoe zijn allerlei maatstaven, variërend van input tot output zorgvuldig onderzocht.</w:t>
      </w:r>
      <w:r w:rsidR="00A03425" w:rsidRPr="00A81ECE">
        <w:rPr>
          <w:rFonts w:ascii="Times New Roman" w:hAnsi="Times New Roman" w:cs="Times New Roman"/>
          <w:sz w:val="24"/>
          <w:szCs w:val="24"/>
        </w:rPr>
        <w:t xml:space="preserve"> </w:t>
      </w:r>
      <w:r w:rsidR="009825A4" w:rsidRPr="00A81ECE">
        <w:rPr>
          <w:rFonts w:ascii="Times New Roman" w:hAnsi="Times New Roman" w:cs="Times New Roman"/>
          <w:sz w:val="24"/>
          <w:szCs w:val="24"/>
        </w:rPr>
        <w:t>De analyse voert tot de conclusie dat, in plaats van een oorsprong- of bronlandmaatstaf (origin-based, een internationale verdeling van de winst zou dienen te geschieden op basis van de plaats van de omzet (destination-based)</w:t>
      </w:r>
      <w:r w:rsidR="001F3871">
        <w:rPr>
          <w:rFonts w:ascii="Times New Roman" w:hAnsi="Times New Roman" w:cs="Times New Roman"/>
          <w:sz w:val="24"/>
          <w:szCs w:val="24"/>
        </w:rPr>
        <w:t>)</w:t>
      </w:r>
      <w:r w:rsidR="009825A4" w:rsidRPr="00A81ECE">
        <w:rPr>
          <w:rFonts w:ascii="Times New Roman" w:hAnsi="Times New Roman" w:cs="Times New Roman"/>
          <w:sz w:val="24"/>
          <w:szCs w:val="24"/>
        </w:rPr>
        <w:t>. Met name omdat aldus arbitrage de pas wordt afgesneden.</w:t>
      </w:r>
      <w:r w:rsidR="002330F5" w:rsidRPr="00A81ECE">
        <w:rPr>
          <w:rFonts w:ascii="Times New Roman" w:hAnsi="Times New Roman" w:cs="Times New Roman"/>
          <w:sz w:val="24"/>
          <w:szCs w:val="24"/>
        </w:rPr>
        <w:t xml:space="preserve"> </w:t>
      </w:r>
    </w:p>
    <w:p w14:paraId="1FF4200B" w14:textId="74475C03" w:rsidR="0087758B" w:rsidRPr="00A81ECE" w:rsidRDefault="0087758B" w:rsidP="00A81ECE">
      <w:pPr>
        <w:spacing w:after="0"/>
        <w:rPr>
          <w:rFonts w:ascii="Times New Roman" w:hAnsi="Times New Roman" w:cs="Times New Roman"/>
          <w:sz w:val="24"/>
          <w:szCs w:val="24"/>
        </w:rPr>
      </w:pPr>
    </w:p>
    <w:p w14:paraId="737DFDD1" w14:textId="65CF045C" w:rsidR="00A8428E" w:rsidRPr="00A81ECE" w:rsidRDefault="0087758B" w:rsidP="00A81ECE">
      <w:pPr>
        <w:rPr>
          <w:rFonts w:ascii="Times New Roman" w:hAnsi="Times New Roman" w:cs="Times New Roman"/>
          <w:sz w:val="24"/>
          <w:szCs w:val="24"/>
        </w:rPr>
      </w:pPr>
      <w:r w:rsidRPr="00A81ECE">
        <w:rPr>
          <w:rFonts w:ascii="Times New Roman" w:hAnsi="Times New Roman" w:cs="Times New Roman"/>
          <w:sz w:val="24"/>
          <w:szCs w:val="24"/>
        </w:rPr>
        <w:t>Meer in het algemeen kan over de dissertatie het volgende worden gezegd. Hoewel zij lijvig is, laat zij zich goed lezen. De auteur schrijft met een voelbaar enthousiasme, met kennis van zaken en nergens hindert hij de lezer met gedachtesprongen of hiaten.</w:t>
      </w:r>
      <w:r w:rsidR="001E00CC" w:rsidRPr="00A81ECE">
        <w:rPr>
          <w:rFonts w:ascii="Times New Roman" w:hAnsi="Times New Roman" w:cs="Times New Roman"/>
          <w:sz w:val="24"/>
          <w:szCs w:val="24"/>
        </w:rPr>
        <w:t xml:space="preserve"> </w:t>
      </w:r>
      <w:r w:rsidRPr="00A81ECE">
        <w:rPr>
          <w:rFonts w:ascii="Times New Roman" w:hAnsi="Times New Roman" w:cs="Times New Roman"/>
          <w:sz w:val="24"/>
          <w:szCs w:val="24"/>
        </w:rPr>
        <w:t>De auteur heeft zich moeite gegeven om de relevante literatuur in alle beschouwingen te verwe</w:t>
      </w:r>
      <w:bookmarkStart w:id="0" w:name="_GoBack"/>
      <w:bookmarkEnd w:id="0"/>
      <w:r w:rsidRPr="00A81ECE">
        <w:rPr>
          <w:rFonts w:ascii="Times New Roman" w:hAnsi="Times New Roman" w:cs="Times New Roman"/>
          <w:sz w:val="24"/>
          <w:szCs w:val="24"/>
        </w:rPr>
        <w:t>rken en nuttige cijfermatige voorbeelden en uitwerkingen te bieden.</w:t>
      </w:r>
      <w:r w:rsidR="001E00CC" w:rsidRPr="00A81ECE">
        <w:rPr>
          <w:rFonts w:ascii="Times New Roman" w:hAnsi="Times New Roman" w:cs="Times New Roman"/>
          <w:sz w:val="24"/>
          <w:szCs w:val="24"/>
        </w:rPr>
        <w:t xml:space="preserve"> </w:t>
      </w:r>
      <w:r w:rsidR="003F1171" w:rsidRPr="00A81ECE">
        <w:rPr>
          <w:rFonts w:ascii="Times New Roman" w:hAnsi="Times New Roman" w:cs="Times New Roman"/>
          <w:sz w:val="24"/>
          <w:szCs w:val="24"/>
        </w:rPr>
        <w:t xml:space="preserve">Natuurlijk kan na het aflopen van </w:t>
      </w:r>
      <w:r w:rsidR="00AF70CA" w:rsidRPr="00A81ECE">
        <w:rPr>
          <w:rFonts w:ascii="Times New Roman" w:hAnsi="Times New Roman" w:cs="Times New Roman"/>
          <w:sz w:val="24"/>
          <w:szCs w:val="24"/>
        </w:rPr>
        <w:t xml:space="preserve">de opgestelde </w:t>
      </w:r>
      <w:r w:rsidR="003F1171" w:rsidRPr="00A81ECE">
        <w:rPr>
          <w:rFonts w:ascii="Times New Roman" w:hAnsi="Times New Roman" w:cs="Times New Roman"/>
          <w:sz w:val="24"/>
          <w:szCs w:val="24"/>
        </w:rPr>
        <w:t xml:space="preserve">routekaart </w:t>
      </w:r>
      <w:r w:rsidR="00AF70CA" w:rsidRPr="00A81ECE">
        <w:rPr>
          <w:rFonts w:ascii="Times New Roman" w:hAnsi="Times New Roman" w:cs="Times New Roman"/>
          <w:sz w:val="24"/>
          <w:szCs w:val="24"/>
        </w:rPr>
        <w:t xml:space="preserve">achteraf </w:t>
      </w:r>
      <w:r w:rsidR="003F1171" w:rsidRPr="00A81ECE">
        <w:rPr>
          <w:rFonts w:ascii="Times New Roman" w:hAnsi="Times New Roman" w:cs="Times New Roman"/>
          <w:sz w:val="24"/>
          <w:szCs w:val="24"/>
        </w:rPr>
        <w:t xml:space="preserve">de vraag worden gesteld of alle analyses over juridische vormen en kapitaalallocatiemechanismen wel zo relevant zijn geweest om het eindresultaat te bereiken. </w:t>
      </w:r>
      <w:r w:rsidR="00077947" w:rsidRPr="00A81ECE">
        <w:rPr>
          <w:rFonts w:ascii="Times New Roman" w:hAnsi="Times New Roman" w:cs="Times New Roman"/>
          <w:sz w:val="24"/>
          <w:szCs w:val="24"/>
        </w:rPr>
        <w:t xml:space="preserve">Maar dat neemt niet weg dat de lezer </w:t>
      </w:r>
      <w:r w:rsidR="003F1171" w:rsidRPr="00A81ECE">
        <w:rPr>
          <w:rFonts w:ascii="Times New Roman" w:hAnsi="Times New Roman" w:cs="Times New Roman"/>
          <w:sz w:val="24"/>
          <w:szCs w:val="24"/>
        </w:rPr>
        <w:t xml:space="preserve">met bewondering </w:t>
      </w:r>
      <w:r w:rsidR="001F3871" w:rsidRPr="00A81ECE">
        <w:rPr>
          <w:rFonts w:ascii="Times New Roman" w:hAnsi="Times New Roman" w:cs="Times New Roman"/>
          <w:sz w:val="24"/>
          <w:szCs w:val="24"/>
        </w:rPr>
        <w:t>–</w:t>
      </w:r>
      <w:r w:rsidR="00077947" w:rsidRPr="00A81ECE">
        <w:rPr>
          <w:rFonts w:ascii="Times New Roman" w:hAnsi="Times New Roman" w:cs="Times New Roman"/>
          <w:sz w:val="24"/>
          <w:szCs w:val="24"/>
        </w:rPr>
        <w:t xml:space="preserve"> </w:t>
      </w:r>
      <w:r w:rsidR="003F1171" w:rsidRPr="00A81ECE">
        <w:rPr>
          <w:rFonts w:ascii="Times New Roman" w:hAnsi="Times New Roman" w:cs="Times New Roman"/>
          <w:sz w:val="24"/>
          <w:szCs w:val="24"/>
        </w:rPr>
        <w:t xml:space="preserve">en </w:t>
      </w:r>
      <w:r w:rsidR="00077947" w:rsidRPr="00A81ECE">
        <w:rPr>
          <w:rFonts w:ascii="Times New Roman" w:hAnsi="Times New Roman" w:cs="Times New Roman"/>
          <w:sz w:val="24"/>
          <w:szCs w:val="24"/>
        </w:rPr>
        <w:t xml:space="preserve">soms ook </w:t>
      </w:r>
      <w:r w:rsidR="003F1171" w:rsidRPr="00A81ECE">
        <w:rPr>
          <w:rFonts w:ascii="Times New Roman" w:hAnsi="Times New Roman" w:cs="Times New Roman"/>
          <w:sz w:val="24"/>
          <w:szCs w:val="24"/>
        </w:rPr>
        <w:t xml:space="preserve">verwondering </w:t>
      </w:r>
      <w:r w:rsidR="00077947" w:rsidRPr="00A81ECE">
        <w:rPr>
          <w:rFonts w:ascii="Times New Roman" w:hAnsi="Times New Roman" w:cs="Times New Roman"/>
          <w:sz w:val="24"/>
          <w:szCs w:val="24"/>
        </w:rPr>
        <w:t xml:space="preserve">– </w:t>
      </w:r>
      <w:r w:rsidR="003F1171" w:rsidRPr="00A81ECE">
        <w:rPr>
          <w:rFonts w:ascii="Times New Roman" w:hAnsi="Times New Roman" w:cs="Times New Roman"/>
          <w:sz w:val="24"/>
          <w:szCs w:val="24"/>
        </w:rPr>
        <w:t>terug</w:t>
      </w:r>
      <w:r w:rsidR="00077947" w:rsidRPr="00A81ECE">
        <w:rPr>
          <w:rFonts w:ascii="Times New Roman" w:hAnsi="Times New Roman" w:cs="Times New Roman"/>
          <w:sz w:val="24"/>
          <w:szCs w:val="24"/>
        </w:rPr>
        <w:t xml:space="preserve"> kan kijken op een boeiende studie die </w:t>
      </w:r>
      <w:r w:rsidR="003F1171" w:rsidRPr="00A81ECE">
        <w:rPr>
          <w:rFonts w:ascii="Times New Roman" w:hAnsi="Times New Roman" w:cs="Times New Roman"/>
          <w:sz w:val="24"/>
          <w:szCs w:val="24"/>
        </w:rPr>
        <w:t xml:space="preserve">mooie inzichten </w:t>
      </w:r>
      <w:r w:rsidR="00077947" w:rsidRPr="00A81ECE">
        <w:rPr>
          <w:rFonts w:ascii="Times New Roman" w:hAnsi="Times New Roman" w:cs="Times New Roman"/>
          <w:sz w:val="24"/>
          <w:szCs w:val="24"/>
        </w:rPr>
        <w:t xml:space="preserve">oplevert </w:t>
      </w:r>
      <w:r w:rsidR="003F1171" w:rsidRPr="00A81ECE">
        <w:rPr>
          <w:rFonts w:ascii="Times New Roman" w:hAnsi="Times New Roman" w:cs="Times New Roman"/>
          <w:sz w:val="24"/>
          <w:szCs w:val="24"/>
        </w:rPr>
        <w:t xml:space="preserve">en </w:t>
      </w:r>
      <w:r w:rsidR="00077947" w:rsidRPr="00A81ECE">
        <w:rPr>
          <w:rFonts w:ascii="Times New Roman" w:hAnsi="Times New Roman" w:cs="Times New Roman"/>
          <w:sz w:val="24"/>
          <w:szCs w:val="24"/>
        </w:rPr>
        <w:t xml:space="preserve">veel </w:t>
      </w:r>
      <w:r w:rsidR="003F1171" w:rsidRPr="00A81ECE">
        <w:rPr>
          <w:rFonts w:ascii="Times New Roman" w:hAnsi="Times New Roman" w:cs="Times New Roman"/>
          <w:sz w:val="24"/>
          <w:szCs w:val="24"/>
        </w:rPr>
        <w:t>stof tot nadenken</w:t>
      </w:r>
      <w:r w:rsidR="00077947" w:rsidRPr="00A81ECE">
        <w:rPr>
          <w:rFonts w:ascii="Times New Roman" w:hAnsi="Times New Roman" w:cs="Times New Roman"/>
          <w:sz w:val="24"/>
          <w:szCs w:val="24"/>
        </w:rPr>
        <w:t xml:space="preserve"> </w:t>
      </w:r>
      <w:r w:rsidR="00AF70CA" w:rsidRPr="00A81ECE">
        <w:rPr>
          <w:rFonts w:ascii="Times New Roman" w:hAnsi="Times New Roman" w:cs="Times New Roman"/>
          <w:sz w:val="24"/>
          <w:szCs w:val="24"/>
        </w:rPr>
        <w:t>biedt</w:t>
      </w:r>
      <w:r w:rsidR="00077947" w:rsidRPr="00A81ECE">
        <w:rPr>
          <w:rFonts w:ascii="Times New Roman" w:hAnsi="Times New Roman" w:cs="Times New Roman"/>
          <w:sz w:val="24"/>
          <w:szCs w:val="24"/>
        </w:rPr>
        <w:t xml:space="preserve">. Voorts </w:t>
      </w:r>
      <w:r w:rsidRPr="00A81ECE">
        <w:rPr>
          <w:rFonts w:ascii="Times New Roman" w:hAnsi="Times New Roman" w:cs="Times New Roman"/>
          <w:sz w:val="24"/>
          <w:szCs w:val="24"/>
        </w:rPr>
        <w:t>moet de auteur worden bijgevallen in de hardnekkigheid waarmee hij zijn logische en theoretisch verdedigbare analyse niet prijsgeeft aan praktische problemen die de weerbarstige werkelijkheid van onze wereld opwerpt.</w:t>
      </w:r>
      <w:r w:rsidR="001E00CC" w:rsidRPr="00A81ECE">
        <w:rPr>
          <w:rFonts w:ascii="Times New Roman" w:hAnsi="Times New Roman" w:cs="Times New Roman"/>
          <w:sz w:val="24"/>
          <w:szCs w:val="24"/>
        </w:rPr>
        <w:t xml:space="preserve"> </w:t>
      </w:r>
      <w:r w:rsidRPr="00A81ECE">
        <w:rPr>
          <w:rFonts w:ascii="Times New Roman" w:hAnsi="Times New Roman" w:cs="Times New Roman"/>
          <w:sz w:val="24"/>
          <w:szCs w:val="24"/>
        </w:rPr>
        <w:t>Al met al daarom een ‘prijswaardige’ dissertatie.</w:t>
      </w:r>
    </w:p>
    <w:sectPr w:rsidR="00A8428E" w:rsidRPr="00A81E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4902D" w14:textId="77777777" w:rsidR="00F725B8" w:rsidRDefault="00F725B8" w:rsidP="00077947">
      <w:pPr>
        <w:spacing w:after="0" w:line="240" w:lineRule="auto"/>
      </w:pPr>
      <w:r>
        <w:separator/>
      </w:r>
    </w:p>
  </w:endnote>
  <w:endnote w:type="continuationSeparator" w:id="0">
    <w:p w14:paraId="75677CC4" w14:textId="77777777" w:rsidR="00F725B8" w:rsidRDefault="00F725B8" w:rsidP="0007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24BC2" w14:textId="77777777" w:rsidR="00077947" w:rsidRDefault="00650E1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w:t>
    </w:r>
    <w:r w:rsidR="00077947">
      <w:rPr>
        <w:rFonts w:asciiTheme="majorHAnsi" w:eastAsiaTheme="majorEastAsia" w:hAnsiTheme="majorHAnsi" w:cstheme="majorBidi"/>
      </w:rPr>
      <w:t>uryrapport dissertatieprijs 2016</w:t>
    </w:r>
    <w:r w:rsidR="00077947">
      <w:rPr>
        <w:rFonts w:asciiTheme="majorHAnsi" w:eastAsiaTheme="majorEastAsia" w:hAnsiTheme="majorHAnsi" w:cstheme="majorBidi"/>
      </w:rPr>
      <w:ptab w:relativeTo="margin" w:alignment="right" w:leader="none"/>
    </w:r>
    <w:r w:rsidR="00077947">
      <w:rPr>
        <w:rFonts w:asciiTheme="majorHAnsi" w:eastAsiaTheme="majorEastAsia" w:hAnsiTheme="majorHAnsi" w:cstheme="majorBidi"/>
      </w:rPr>
      <w:t xml:space="preserve">Pagina </w:t>
    </w:r>
    <w:r w:rsidR="00077947">
      <w:rPr>
        <w:rFonts w:eastAsiaTheme="minorEastAsia"/>
      </w:rPr>
      <w:fldChar w:fldCharType="begin"/>
    </w:r>
    <w:r w:rsidR="00077947">
      <w:instrText>PAGE   \* MERGEFORMAT</w:instrText>
    </w:r>
    <w:r w:rsidR="00077947">
      <w:rPr>
        <w:rFonts w:eastAsiaTheme="minorEastAsia"/>
      </w:rPr>
      <w:fldChar w:fldCharType="separate"/>
    </w:r>
    <w:r w:rsidR="001F3871" w:rsidRPr="001F3871">
      <w:rPr>
        <w:rFonts w:asciiTheme="majorHAnsi" w:eastAsiaTheme="majorEastAsia" w:hAnsiTheme="majorHAnsi" w:cstheme="majorBidi"/>
        <w:noProof/>
      </w:rPr>
      <w:t>4</w:t>
    </w:r>
    <w:r w:rsidR="00077947">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CD6A2" w14:textId="77777777" w:rsidR="00F725B8" w:rsidRDefault="00F725B8" w:rsidP="00077947">
      <w:pPr>
        <w:spacing w:after="0" w:line="240" w:lineRule="auto"/>
      </w:pPr>
      <w:r>
        <w:separator/>
      </w:r>
    </w:p>
  </w:footnote>
  <w:footnote w:type="continuationSeparator" w:id="0">
    <w:p w14:paraId="7C2D732A" w14:textId="77777777" w:rsidR="00F725B8" w:rsidRDefault="00F725B8" w:rsidP="00077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53AC5"/>
    <w:multiLevelType w:val="hybridMultilevel"/>
    <w:tmpl w:val="312E3E7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836683E"/>
    <w:multiLevelType w:val="hybridMultilevel"/>
    <w:tmpl w:val="B44A19E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5B8A7EB7"/>
    <w:multiLevelType w:val="hybridMultilevel"/>
    <w:tmpl w:val="5E2052F0"/>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B5"/>
    <w:rsid w:val="00006F75"/>
    <w:rsid w:val="00015912"/>
    <w:rsid w:val="000169C0"/>
    <w:rsid w:val="00077219"/>
    <w:rsid w:val="00077947"/>
    <w:rsid w:val="0008008A"/>
    <w:rsid w:val="00081AC4"/>
    <w:rsid w:val="00087EE4"/>
    <w:rsid w:val="000900FF"/>
    <w:rsid w:val="0009546E"/>
    <w:rsid w:val="000B1032"/>
    <w:rsid w:val="000D694E"/>
    <w:rsid w:val="000F37FB"/>
    <w:rsid w:val="00102ED1"/>
    <w:rsid w:val="0010712E"/>
    <w:rsid w:val="00111F24"/>
    <w:rsid w:val="00134C65"/>
    <w:rsid w:val="001653AC"/>
    <w:rsid w:val="001875B3"/>
    <w:rsid w:val="00187CD4"/>
    <w:rsid w:val="001945F9"/>
    <w:rsid w:val="00196D5A"/>
    <w:rsid w:val="001A5BA9"/>
    <w:rsid w:val="001B0090"/>
    <w:rsid w:val="001D13BE"/>
    <w:rsid w:val="001D1EF5"/>
    <w:rsid w:val="001D6095"/>
    <w:rsid w:val="001E00CC"/>
    <w:rsid w:val="001F3871"/>
    <w:rsid w:val="00205EB1"/>
    <w:rsid w:val="0022021E"/>
    <w:rsid w:val="002330F5"/>
    <w:rsid w:val="00241139"/>
    <w:rsid w:val="00250983"/>
    <w:rsid w:val="002574E3"/>
    <w:rsid w:val="00266A4B"/>
    <w:rsid w:val="00277D70"/>
    <w:rsid w:val="0028482C"/>
    <w:rsid w:val="00287696"/>
    <w:rsid w:val="002949BB"/>
    <w:rsid w:val="002A6B60"/>
    <w:rsid w:val="002B2115"/>
    <w:rsid w:val="002B3FD2"/>
    <w:rsid w:val="002B49EC"/>
    <w:rsid w:val="002C55E6"/>
    <w:rsid w:val="002D3EAB"/>
    <w:rsid w:val="002E6AE8"/>
    <w:rsid w:val="003048ED"/>
    <w:rsid w:val="00305F0B"/>
    <w:rsid w:val="00306AB5"/>
    <w:rsid w:val="0031255E"/>
    <w:rsid w:val="0032356C"/>
    <w:rsid w:val="0038593E"/>
    <w:rsid w:val="003933B0"/>
    <w:rsid w:val="00393567"/>
    <w:rsid w:val="00397BBC"/>
    <w:rsid w:val="003A04E0"/>
    <w:rsid w:val="003A520D"/>
    <w:rsid w:val="003B6B29"/>
    <w:rsid w:val="003C3027"/>
    <w:rsid w:val="003D6B32"/>
    <w:rsid w:val="003F1171"/>
    <w:rsid w:val="003F2517"/>
    <w:rsid w:val="00401638"/>
    <w:rsid w:val="0042271E"/>
    <w:rsid w:val="00431784"/>
    <w:rsid w:val="00442B4E"/>
    <w:rsid w:val="00453543"/>
    <w:rsid w:val="00457F9A"/>
    <w:rsid w:val="0048133B"/>
    <w:rsid w:val="004B10E6"/>
    <w:rsid w:val="004B6E81"/>
    <w:rsid w:val="004C0AB7"/>
    <w:rsid w:val="004C15AA"/>
    <w:rsid w:val="004E6233"/>
    <w:rsid w:val="004F67FB"/>
    <w:rsid w:val="00502653"/>
    <w:rsid w:val="005516E7"/>
    <w:rsid w:val="0055296D"/>
    <w:rsid w:val="0056386F"/>
    <w:rsid w:val="005638C2"/>
    <w:rsid w:val="00581FBF"/>
    <w:rsid w:val="00586A4E"/>
    <w:rsid w:val="00595DFE"/>
    <w:rsid w:val="005D3976"/>
    <w:rsid w:val="005F235F"/>
    <w:rsid w:val="005F4155"/>
    <w:rsid w:val="0060468C"/>
    <w:rsid w:val="00626C93"/>
    <w:rsid w:val="00631427"/>
    <w:rsid w:val="00641EAE"/>
    <w:rsid w:val="00650E1E"/>
    <w:rsid w:val="00661B2C"/>
    <w:rsid w:val="00677574"/>
    <w:rsid w:val="00691B76"/>
    <w:rsid w:val="006C4E96"/>
    <w:rsid w:val="007102A0"/>
    <w:rsid w:val="00716DAB"/>
    <w:rsid w:val="00720C03"/>
    <w:rsid w:val="0072327B"/>
    <w:rsid w:val="00747923"/>
    <w:rsid w:val="0075102A"/>
    <w:rsid w:val="007521DA"/>
    <w:rsid w:val="00767B88"/>
    <w:rsid w:val="00774A1C"/>
    <w:rsid w:val="00774E2C"/>
    <w:rsid w:val="007A04A0"/>
    <w:rsid w:val="007A63B3"/>
    <w:rsid w:val="007C338C"/>
    <w:rsid w:val="007C38DD"/>
    <w:rsid w:val="007C3E1F"/>
    <w:rsid w:val="007D377A"/>
    <w:rsid w:val="007F24DD"/>
    <w:rsid w:val="008047FD"/>
    <w:rsid w:val="00811C83"/>
    <w:rsid w:val="00817337"/>
    <w:rsid w:val="0084542C"/>
    <w:rsid w:val="00856128"/>
    <w:rsid w:val="00867D0B"/>
    <w:rsid w:val="00871CCB"/>
    <w:rsid w:val="0087758B"/>
    <w:rsid w:val="00890CF5"/>
    <w:rsid w:val="00895909"/>
    <w:rsid w:val="008A0CF9"/>
    <w:rsid w:val="008A1400"/>
    <w:rsid w:val="008A5775"/>
    <w:rsid w:val="008C1DD7"/>
    <w:rsid w:val="008F2BCD"/>
    <w:rsid w:val="00902B68"/>
    <w:rsid w:val="00915A47"/>
    <w:rsid w:val="00923889"/>
    <w:rsid w:val="00942478"/>
    <w:rsid w:val="00945BE8"/>
    <w:rsid w:val="00957DAB"/>
    <w:rsid w:val="0096778C"/>
    <w:rsid w:val="009825A4"/>
    <w:rsid w:val="009839FC"/>
    <w:rsid w:val="009C3424"/>
    <w:rsid w:val="009C4391"/>
    <w:rsid w:val="009E0ECC"/>
    <w:rsid w:val="00A03425"/>
    <w:rsid w:val="00A249DC"/>
    <w:rsid w:val="00A47522"/>
    <w:rsid w:val="00A5213A"/>
    <w:rsid w:val="00A566A0"/>
    <w:rsid w:val="00A71EFA"/>
    <w:rsid w:val="00A81ECE"/>
    <w:rsid w:val="00A8428E"/>
    <w:rsid w:val="00A8496A"/>
    <w:rsid w:val="00A929AF"/>
    <w:rsid w:val="00AA7C68"/>
    <w:rsid w:val="00AB39E5"/>
    <w:rsid w:val="00AC23EE"/>
    <w:rsid w:val="00AD5D03"/>
    <w:rsid w:val="00AF1CF8"/>
    <w:rsid w:val="00AF52BD"/>
    <w:rsid w:val="00AF70CA"/>
    <w:rsid w:val="00B004BD"/>
    <w:rsid w:val="00B01375"/>
    <w:rsid w:val="00B071EE"/>
    <w:rsid w:val="00B36B70"/>
    <w:rsid w:val="00B56AC9"/>
    <w:rsid w:val="00B5746C"/>
    <w:rsid w:val="00B65941"/>
    <w:rsid w:val="00B81D69"/>
    <w:rsid w:val="00B862E8"/>
    <w:rsid w:val="00B93DF0"/>
    <w:rsid w:val="00B9745B"/>
    <w:rsid w:val="00BA60D6"/>
    <w:rsid w:val="00BA6600"/>
    <w:rsid w:val="00BB131B"/>
    <w:rsid w:val="00BB2312"/>
    <w:rsid w:val="00BC7BB5"/>
    <w:rsid w:val="00BD42A8"/>
    <w:rsid w:val="00BE0D0B"/>
    <w:rsid w:val="00BF12FD"/>
    <w:rsid w:val="00C065B5"/>
    <w:rsid w:val="00C1041B"/>
    <w:rsid w:val="00C4050D"/>
    <w:rsid w:val="00C62A5A"/>
    <w:rsid w:val="00C759DB"/>
    <w:rsid w:val="00C7775A"/>
    <w:rsid w:val="00C84596"/>
    <w:rsid w:val="00CC0E06"/>
    <w:rsid w:val="00CC1188"/>
    <w:rsid w:val="00CC56B1"/>
    <w:rsid w:val="00CC62B7"/>
    <w:rsid w:val="00CD4F0C"/>
    <w:rsid w:val="00D07491"/>
    <w:rsid w:val="00D13E8E"/>
    <w:rsid w:val="00D151EE"/>
    <w:rsid w:val="00D34758"/>
    <w:rsid w:val="00D36602"/>
    <w:rsid w:val="00D619B5"/>
    <w:rsid w:val="00D70AA4"/>
    <w:rsid w:val="00D730D9"/>
    <w:rsid w:val="00D748A9"/>
    <w:rsid w:val="00D75B44"/>
    <w:rsid w:val="00D821FC"/>
    <w:rsid w:val="00DA4F77"/>
    <w:rsid w:val="00DB171A"/>
    <w:rsid w:val="00DD6C3B"/>
    <w:rsid w:val="00DE2464"/>
    <w:rsid w:val="00DE3294"/>
    <w:rsid w:val="00E00F85"/>
    <w:rsid w:val="00E11061"/>
    <w:rsid w:val="00E1419C"/>
    <w:rsid w:val="00E1511C"/>
    <w:rsid w:val="00E548BA"/>
    <w:rsid w:val="00E650DE"/>
    <w:rsid w:val="00E73F09"/>
    <w:rsid w:val="00E813FD"/>
    <w:rsid w:val="00ED2BEA"/>
    <w:rsid w:val="00ED4DB0"/>
    <w:rsid w:val="00ED64C0"/>
    <w:rsid w:val="00EE2E2B"/>
    <w:rsid w:val="00EE68C5"/>
    <w:rsid w:val="00F01F9D"/>
    <w:rsid w:val="00F108CF"/>
    <w:rsid w:val="00F35BF3"/>
    <w:rsid w:val="00F40866"/>
    <w:rsid w:val="00F50CCB"/>
    <w:rsid w:val="00F560A5"/>
    <w:rsid w:val="00F725B8"/>
    <w:rsid w:val="00F80280"/>
    <w:rsid w:val="00F9041B"/>
    <w:rsid w:val="00F957B5"/>
    <w:rsid w:val="00FB5A3C"/>
    <w:rsid w:val="00FB73FA"/>
    <w:rsid w:val="00FC78B6"/>
    <w:rsid w:val="00FD2734"/>
    <w:rsid w:val="00FD7381"/>
    <w:rsid w:val="00FF02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2958"/>
  <w15:docId w15:val="{52435527-2A55-48A1-A3B9-70B00E5D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89"/>
    <w:pPr>
      <w:spacing w:after="160" w:line="259" w:lineRule="auto"/>
      <w:ind w:left="720"/>
      <w:contextualSpacing/>
    </w:pPr>
    <w:rPr>
      <w:rFonts w:eastAsia="Times New Roman" w:cs="Times New Roman"/>
    </w:rPr>
  </w:style>
  <w:style w:type="paragraph" w:styleId="Header">
    <w:name w:val="header"/>
    <w:basedOn w:val="Normal"/>
    <w:link w:val="HeaderChar"/>
    <w:uiPriority w:val="99"/>
    <w:unhideWhenUsed/>
    <w:rsid w:val="000779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7947"/>
  </w:style>
  <w:style w:type="paragraph" w:styleId="Footer">
    <w:name w:val="footer"/>
    <w:basedOn w:val="Normal"/>
    <w:link w:val="FooterChar"/>
    <w:uiPriority w:val="99"/>
    <w:unhideWhenUsed/>
    <w:rsid w:val="000779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7947"/>
  </w:style>
  <w:style w:type="paragraph" w:styleId="BalloonText">
    <w:name w:val="Balloon Text"/>
    <w:basedOn w:val="Normal"/>
    <w:link w:val="BalloonTextChar"/>
    <w:uiPriority w:val="99"/>
    <w:semiHidden/>
    <w:unhideWhenUsed/>
    <w:rsid w:val="00077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947"/>
    <w:rPr>
      <w:rFonts w:ascii="Tahoma" w:hAnsi="Tahoma" w:cs="Tahoma"/>
      <w:sz w:val="16"/>
      <w:szCs w:val="16"/>
    </w:rPr>
  </w:style>
  <w:style w:type="character" w:styleId="CommentReference">
    <w:name w:val="annotation reference"/>
    <w:basedOn w:val="DefaultParagraphFont"/>
    <w:uiPriority w:val="99"/>
    <w:semiHidden/>
    <w:unhideWhenUsed/>
    <w:rsid w:val="00A5213A"/>
    <w:rPr>
      <w:sz w:val="16"/>
      <w:szCs w:val="16"/>
    </w:rPr>
  </w:style>
  <w:style w:type="paragraph" w:styleId="CommentText">
    <w:name w:val="annotation text"/>
    <w:basedOn w:val="Normal"/>
    <w:link w:val="CommentTextChar"/>
    <w:uiPriority w:val="99"/>
    <w:semiHidden/>
    <w:unhideWhenUsed/>
    <w:rsid w:val="00A5213A"/>
    <w:pPr>
      <w:spacing w:line="240" w:lineRule="auto"/>
    </w:pPr>
    <w:rPr>
      <w:sz w:val="20"/>
      <w:szCs w:val="20"/>
    </w:rPr>
  </w:style>
  <w:style w:type="character" w:customStyle="1" w:styleId="CommentTextChar">
    <w:name w:val="Comment Text Char"/>
    <w:basedOn w:val="DefaultParagraphFont"/>
    <w:link w:val="CommentText"/>
    <w:uiPriority w:val="99"/>
    <w:semiHidden/>
    <w:rsid w:val="00A5213A"/>
    <w:rPr>
      <w:sz w:val="20"/>
      <w:szCs w:val="20"/>
    </w:rPr>
  </w:style>
  <w:style w:type="paragraph" w:styleId="CommentSubject">
    <w:name w:val="annotation subject"/>
    <w:basedOn w:val="CommentText"/>
    <w:next w:val="CommentText"/>
    <w:link w:val="CommentSubjectChar"/>
    <w:uiPriority w:val="99"/>
    <w:semiHidden/>
    <w:unhideWhenUsed/>
    <w:rsid w:val="00A5213A"/>
    <w:rPr>
      <w:b/>
      <w:bCs/>
    </w:rPr>
  </w:style>
  <w:style w:type="character" w:customStyle="1" w:styleId="CommentSubjectChar">
    <w:name w:val="Comment Subject Char"/>
    <w:basedOn w:val="CommentTextChar"/>
    <w:link w:val="CommentSubject"/>
    <w:uiPriority w:val="99"/>
    <w:semiHidden/>
    <w:rsid w:val="00A521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8A35E-E74A-42FA-8EB8-072D7E95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1935</Words>
  <Characters>10645</Characters>
  <Application>Microsoft Office Word</Application>
  <DocSecurity>0</DocSecurity>
  <Lines>88</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jos.beerepoot@hetnet.nl</dc:creator>
  <cp:lastModifiedBy>van der Hoeven, Carina (NL - Rotterdam)</cp:lastModifiedBy>
  <cp:revision>6</cp:revision>
  <cp:lastPrinted>2016-09-20T08:41:00Z</cp:lastPrinted>
  <dcterms:created xsi:type="dcterms:W3CDTF">2016-09-20T08:38:00Z</dcterms:created>
  <dcterms:modified xsi:type="dcterms:W3CDTF">2016-09-20T09:05:00Z</dcterms:modified>
</cp:coreProperties>
</file>